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38F" w:rsidRPr="00C901D9" w:rsidRDefault="0015538F" w:rsidP="0015538F">
      <w:pPr>
        <w:jc w:val="both"/>
        <w:rPr>
          <w:rFonts w:ascii="Palatino Linotype" w:hAnsi="Palatino Linotype"/>
          <w:b/>
        </w:rPr>
      </w:pPr>
      <w:r w:rsidRPr="00C901D9">
        <w:rPr>
          <w:rFonts w:ascii="Palatino Linotype" w:hAnsi="Palatino Linotype"/>
          <w:b/>
        </w:rPr>
        <w:t>Балансни таҳлил қилишнинг асосий жараёнлари</w:t>
      </w:r>
    </w:p>
    <w:p w:rsidR="0015538F" w:rsidRPr="00C901D9" w:rsidRDefault="0015538F" w:rsidP="0015538F">
      <w:pPr>
        <w:numPr>
          <w:ilvl w:val="0"/>
          <w:numId w:val="2"/>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 xml:space="preserve">Аналитик балансни тузилиши. </w:t>
      </w:r>
    </w:p>
    <w:p w:rsidR="0015538F" w:rsidRPr="00C901D9" w:rsidRDefault="0015538F" w:rsidP="0015538F">
      <w:pPr>
        <w:numPr>
          <w:ilvl w:val="0"/>
          <w:numId w:val="2"/>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 xml:space="preserve">Баланс ва молиявий натижалар тўғрисидаги ҳисоботнинг экспресс таҳлили. </w:t>
      </w:r>
    </w:p>
    <w:p w:rsidR="0015538F" w:rsidRPr="00C901D9" w:rsidRDefault="0015538F" w:rsidP="0015538F">
      <w:pPr>
        <w:numPr>
          <w:ilvl w:val="0"/>
          <w:numId w:val="2"/>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Баланс ва молиявий натижалар тўғрисидаги ҳисоботнинг вертикал ва горизонтал таҳлили.</w:t>
      </w:r>
    </w:p>
    <w:p w:rsidR="0015538F" w:rsidRPr="00C901D9" w:rsidRDefault="0015538F" w:rsidP="0015538F">
      <w:pPr>
        <w:numPr>
          <w:ilvl w:val="0"/>
          <w:numId w:val="2"/>
        </w:numPr>
        <w:tabs>
          <w:tab w:val="clear" w:pos="1440"/>
          <w:tab w:val="num" w:pos="360"/>
          <w:tab w:val="num" w:pos="426"/>
        </w:tabs>
        <w:ind w:left="0" w:firstLine="0"/>
        <w:jc w:val="both"/>
        <w:rPr>
          <w:rFonts w:ascii="Palatino Linotype" w:hAnsi="Palatino Linotype"/>
        </w:rPr>
      </w:pPr>
      <w:r w:rsidRPr="00C901D9">
        <w:rPr>
          <w:rFonts w:ascii="Palatino Linotype" w:hAnsi="Palatino Linotype"/>
        </w:rPr>
        <w:t>Молиявий коэффицентлар ёрдамида таҳлил қилиш.</w:t>
      </w:r>
    </w:p>
    <w:p w:rsidR="0015538F" w:rsidRPr="00C901D9" w:rsidRDefault="0015538F" w:rsidP="0015538F">
      <w:pPr>
        <w:tabs>
          <w:tab w:val="num" w:pos="426"/>
        </w:tabs>
        <w:jc w:val="both"/>
        <w:rPr>
          <w:rFonts w:ascii="Palatino Linotype" w:hAnsi="Palatino Linotype"/>
        </w:rPr>
      </w:pPr>
    </w:p>
    <w:p w:rsidR="0015538F" w:rsidRPr="00C901D9" w:rsidRDefault="0015538F" w:rsidP="0015538F">
      <w:pPr>
        <w:numPr>
          <w:ilvl w:val="0"/>
          <w:numId w:val="3"/>
        </w:numPr>
        <w:ind w:left="0" w:firstLine="0"/>
        <w:jc w:val="both"/>
        <w:rPr>
          <w:rFonts w:ascii="Palatino Linotype" w:hAnsi="Palatino Linotype"/>
        </w:rPr>
      </w:pPr>
      <w:r w:rsidRPr="00C901D9">
        <w:rPr>
          <w:rFonts w:ascii="Palatino Linotype" w:hAnsi="Palatino Linotype"/>
        </w:rPr>
        <w:t>Аналитик балансни тузилиши.</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Баланснинг бир қанча турлари мавжуд:</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жорий баланс – ҳар ой ёки чоракда тузилади;</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йиллик баланс – йил якуни бўйича тузилади;</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кириш баланси – янги тузилган корхона томонидан биринчи марта тузиладиган баланс;</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йиғма баланс – вазирлик, идора, концернлар томонидан алоҳида тузилган балансларни умумлаштириш натижасида тузилади;</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умумлашган (консидациялашган) баланс – алоҳида балансга эга бўлган, иқтисодий жиҳатдан бир-бири билан боғлиқ бўлган юридик шахсларнинг балансни  бош корхона томонидан умумлаштириш натижасида тузиладиган баланс;</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 xml:space="preserve">баланс-брутто (итал. </w:t>
      </w:r>
      <w:r w:rsidRPr="00C901D9">
        <w:rPr>
          <w:rFonts w:ascii="Palatino Linotype" w:hAnsi="Palatino Linotype"/>
          <w:sz w:val="24"/>
          <w:lang w:val="en-US"/>
        </w:rPr>
        <w:t>brutto</w:t>
      </w:r>
      <w:r w:rsidRPr="004C4CD6">
        <w:rPr>
          <w:rFonts w:ascii="Palatino Linotype" w:hAnsi="Palatino Linotype"/>
          <w:sz w:val="24"/>
        </w:rPr>
        <w:t xml:space="preserve"> – </w:t>
      </w:r>
      <w:r w:rsidRPr="00C901D9">
        <w:rPr>
          <w:rFonts w:ascii="Palatino Linotype" w:hAnsi="Palatino Linotype"/>
          <w:sz w:val="24"/>
        </w:rPr>
        <w:t>қўпол) «Асосий воситаларнинг эскириши», «Номоддий активларнинг амортизацияси», «Савдо устамаси», ва «Шубҳали қарзлар бўйича резервлар» контрактив счетларини ўзида қамраб турувчи баланс;</w:t>
      </w:r>
    </w:p>
    <w:p w:rsidR="0015538F" w:rsidRPr="00C901D9" w:rsidRDefault="0015538F" w:rsidP="0015538F">
      <w:pPr>
        <w:pStyle w:val="a3"/>
        <w:numPr>
          <w:ilvl w:val="0"/>
          <w:numId w:val="1"/>
        </w:numPr>
        <w:tabs>
          <w:tab w:val="num" w:pos="1440"/>
        </w:tabs>
        <w:ind w:left="0" w:firstLine="0"/>
        <w:jc w:val="both"/>
        <w:rPr>
          <w:rFonts w:ascii="Palatino Linotype" w:hAnsi="Palatino Linotype"/>
          <w:sz w:val="24"/>
        </w:rPr>
      </w:pPr>
      <w:r w:rsidRPr="00C901D9">
        <w:rPr>
          <w:rFonts w:ascii="Palatino Linotype" w:hAnsi="Palatino Linotype"/>
          <w:sz w:val="24"/>
        </w:rPr>
        <w:t xml:space="preserve">баланс-нетто (итал. </w:t>
      </w:r>
      <w:r w:rsidRPr="00C901D9">
        <w:rPr>
          <w:rFonts w:ascii="Palatino Linotype" w:hAnsi="Palatino Linotype"/>
          <w:sz w:val="24"/>
          <w:lang w:val="en-US"/>
        </w:rPr>
        <w:t>netto</w:t>
      </w:r>
      <w:r w:rsidRPr="004C4CD6">
        <w:rPr>
          <w:rFonts w:ascii="Palatino Linotype" w:hAnsi="Palatino Linotype"/>
          <w:sz w:val="24"/>
        </w:rPr>
        <w:t xml:space="preserve"> – соф</w:t>
      </w:r>
      <w:r w:rsidRPr="00C901D9">
        <w:rPr>
          <w:rFonts w:ascii="Palatino Linotype" w:hAnsi="Palatino Linotype"/>
          <w:sz w:val="24"/>
        </w:rPr>
        <w:t>) юқорида санаб ўтилган моддаларни айриб ташлайди.</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Шундай қилиб, брутто балансда асосий воситалар баланснинг активда, уларнинг эскириши пассивида акс этирилади. Нетто балансда эса, бу моддалар фақат баланснинг актив қисмида акс эттирилиб, асосий воситанинг қолдиқ қиймати (асосий воситанинг бошланғич қийматидан эскириш суммасини айриб ташлаш натижасида) аниқланади ва баланс валютасига қўшилади.</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Ҳозириги кунда Ўзбекистон Республикасида молиявий ҳисоботнинг халқаро стандартларига мос келадиган баланс-нетто шакли тузилади.</w:t>
      </w:r>
    </w:p>
    <w:p w:rsidR="0015538F" w:rsidRPr="00C901D9" w:rsidRDefault="0015538F" w:rsidP="0015538F">
      <w:pPr>
        <w:jc w:val="both"/>
        <w:rPr>
          <w:rFonts w:ascii="Palatino Linotype" w:hAnsi="Palatino Linotype"/>
        </w:rPr>
      </w:pPr>
    </w:p>
    <w:p w:rsidR="0015538F" w:rsidRPr="00C901D9" w:rsidRDefault="0015538F" w:rsidP="0015538F">
      <w:pPr>
        <w:numPr>
          <w:ilvl w:val="0"/>
          <w:numId w:val="3"/>
        </w:numPr>
        <w:tabs>
          <w:tab w:val="num" w:pos="360"/>
          <w:tab w:val="num" w:pos="426"/>
        </w:tabs>
        <w:ind w:left="0" w:firstLine="0"/>
        <w:jc w:val="both"/>
        <w:rPr>
          <w:rFonts w:ascii="Palatino Linotype" w:hAnsi="Palatino Linotype"/>
          <w:b/>
        </w:rPr>
      </w:pPr>
      <w:r w:rsidRPr="00C901D9">
        <w:rPr>
          <w:rFonts w:ascii="Palatino Linotype" w:hAnsi="Palatino Linotype"/>
          <w:b/>
        </w:rPr>
        <w:t>Баланс ва молиявий натижалар тўғрисидаги ҳисоботнинг экспресс таҳлили.</w:t>
      </w:r>
    </w:p>
    <w:p w:rsidR="0015538F" w:rsidRPr="00C901D9" w:rsidRDefault="0015538F" w:rsidP="0015538F">
      <w:pPr>
        <w:tabs>
          <w:tab w:val="num" w:pos="786"/>
        </w:tabs>
        <w:jc w:val="both"/>
        <w:rPr>
          <w:rFonts w:ascii="Palatino Linotype" w:hAnsi="Palatino Linotype"/>
        </w:rPr>
      </w:pPr>
    </w:p>
    <w:p w:rsidR="0015538F" w:rsidRPr="00C901D9" w:rsidRDefault="0015538F" w:rsidP="0015538F">
      <w:pPr>
        <w:pStyle w:val="23"/>
        <w:jc w:val="both"/>
        <w:rPr>
          <w:rFonts w:ascii="Palatino Linotype" w:hAnsi="Palatino Linotype"/>
        </w:rPr>
      </w:pPr>
      <w:r w:rsidRPr="00C901D9">
        <w:rPr>
          <w:rFonts w:ascii="Palatino Linotype" w:hAnsi="Palatino Linotype"/>
        </w:rPr>
        <w:tab/>
        <w:t xml:space="preserve">Баланс ва молиявий натижалар тўғрисидаги ҳисоботнинг экспресс таҳлили деганда молиявий ҳисоботни ўқиш ҳисобланади. Унинг мақсади хўжалик юритувчи субъектнинг ривожланиш динамикаси ва молиявий барқарорлигини баҳолаш ҳисобланади. Таҳлил жараёнида ўнлаб кўрсаткичларни ҳисоблаш мумкин. Таҳлилчи энг аввалом бор, қайси кўрсаткичга эътибор қаратиши ва уни шарҳлаши билиши лозим. Бунинг учун биринчидан, хўжалик юритувчи субъектнинг молиявий ҳолатини баҳолашда умумий методик ёндошувни билиши керак, иккинчидан, молиявий ҳисобот моддаларининг моҳиятини ва унинг </w:t>
      </w:r>
      <w:r w:rsidRPr="00C901D9">
        <w:rPr>
          <w:rFonts w:ascii="Palatino Linotype" w:hAnsi="Palatino Linotype"/>
        </w:rPr>
        <w:lastRenderedPageBreak/>
        <w:t>шакллантириш принципини тушуниши ва учинчидан, аналитик жараёнларни мунтазам равишда олиб бориши  даркор.</w:t>
      </w:r>
    </w:p>
    <w:p w:rsidR="0015538F" w:rsidRPr="00C901D9" w:rsidRDefault="0015538F" w:rsidP="0015538F">
      <w:pPr>
        <w:jc w:val="both"/>
        <w:rPr>
          <w:rFonts w:ascii="Palatino Linotype" w:hAnsi="Palatino Linotype"/>
        </w:rPr>
      </w:pPr>
    </w:p>
    <w:p w:rsidR="0015538F" w:rsidRPr="00C901D9" w:rsidRDefault="0015538F" w:rsidP="0015538F">
      <w:pPr>
        <w:numPr>
          <w:ilvl w:val="0"/>
          <w:numId w:val="3"/>
        </w:numPr>
        <w:tabs>
          <w:tab w:val="num" w:pos="426"/>
        </w:tabs>
        <w:ind w:left="0" w:firstLine="0"/>
        <w:jc w:val="both"/>
        <w:rPr>
          <w:rFonts w:ascii="Palatino Linotype" w:hAnsi="Palatino Linotype"/>
          <w:b/>
        </w:rPr>
      </w:pPr>
      <w:r w:rsidRPr="00C901D9">
        <w:rPr>
          <w:rFonts w:ascii="Palatino Linotype" w:hAnsi="Palatino Linotype"/>
          <w:b/>
        </w:rPr>
        <w:t>Баланс ва молиявий натижалар тўғрисидаги ҳисоботнинг вертикал ва горизонтал таҳлили.</w:t>
      </w:r>
    </w:p>
    <w:p w:rsidR="0015538F" w:rsidRPr="00C901D9" w:rsidRDefault="0015538F" w:rsidP="0015538F">
      <w:pPr>
        <w:tabs>
          <w:tab w:val="num" w:pos="1440"/>
        </w:tabs>
        <w:jc w:val="both"/>
        <w:rPr>
          <w:rFonts w:ascii="Palatino Linotype" w:hAnsi="Palatino Linotype"/>
        </w:rPr>
      </w:pPr>
    </w:p>
    <w:p w:rsidR="0015538F" w:rsidRPr="00C901D9" w:rsidRDefault="0015538F" w:rsidP="0015538F">
      <w:pPr>
        <w:pStyle w:val="23"/>
        <w:ind w:firstLine="720"/>
        <w:jc w:val="both"/>
        <w:rPr>
          <w:rFonts w:ascii="Palatino Linotype" w:hAnsi="Palatino Linotype"/>
        </w:rPr>
      </w:pPr>
      <w:r w:rsidRPr="00C901D9">
        <w:rPr>
          <w:rFonts w:ascii="Palatino Linotype" w:hAnsi="Palatino Linotype"/>
        </w:rPr>
        <w:t xml:space="preserve">Аналитик жараён бўлиб вертикал таҳлил ҳисобланади.  Вертикал таҳлил молиявий ҳисобот шаклларидаги у ёки бу кўрсаткичнинг нисбатан маънога эгалигини кўрсатади. Вертикал таҳлилнинг иккита хусусиятини кўрсатиш мумкин: </w:t>
      </w:r>
    </w:p>
    <w:p w:rsidR="0015538F" w:rsidRPr="00C901D9" w:rsidRDefault="0015538F" w:rsidP="0015538F">
      <w:pPr>
        <w:pStyle w:val="23"/>
        <w:numPr>
          <w:ilvl w:val="0"/>
          <w:numId w:val="1"/>
        </w:numPr>
        <w:tabs>
          <w:tab w:val="clear" w:pos="1069"/>
          <w:tab w:val="num" w:pos="426"/>
        </w:tabs>
        <w:ind w:left="0" w:firstLine="0"/>
        <w:jc w:val="both"/>
        <w:rPr>
          <w:rFonts w:ascii="Palatino Linotype" w:hAnsi="Palatino Linotype"/>
        </w:rPr>
      </w:pPr>
      <w:r w:rsidRPr="00C901D9">
        <w:rPr>
          <w:rFonts w:ascii="Palatino Linotype" w:hAnsi="Palatino Linotype"/>
        </w:rPr>
        <w:t>нисбий кўрсаткичларга ўтиш фойдаланилаётган ресурсларнинг миқдори ва бошқа кўрсаткичларнинг ҳажмидан қатъий назар турли хилдаги корхоналарни солиштириш имкониятини бераиши;</w:t>
      </w:r>
    </w:p>
    <w:p w:rsidR="0015538F" w:rsidRPr="00C901D9" w:rsidRDefault="0015538F" w:rsidP="0015538F">
      <w:pPr>
        <w:numPr>
          <w:ilvl w:val="0"/>
          <w:numId w:val="1"/>
        </w:numPr>
        <w:tabs>
          <w:tab w:val="clear" w:pos="1069"/>
          <w:tab w:val="num" w:pos="426"/>
        </w:tabs>
        <w:ind w:left="0" w:firstLine="0"/>
        <w:jc w:val="both"/>
        <w:rPr>
          <w:rFonts w:ascii="Palatino Linotype" w:hAnsi="Palatino Linotype"/>
        </w:rPr>
      </w:pPr>
      <w:r w:rsidRPr="00C901D9">
        <w:rPr>
          <w:rFonts w:ascii="Palatino Linotype" w:hAnsi="Palatino Linotype"/>
        </w:rPr>
        <w:t>нисбий кўрсаткичлар инфляция жараёнларининг салбий таъсирини батараф этади. Молиявий ҳисоботнинг мутлоқ кўрсаткичларини ўзгартиришга олиб келиши мумкин бўлган ва шу билан биргаликда унинг солиштирилиши ва динамикасига таъсир кўрсатади.</w:t>
      </w:r>
    </w:p>
    <w:p w:rsidR="0015538F" w:rsidRPr="00C901D9" w:rsidRDefault="0015538F" w:rsidP="0015538F">
      <w:pPr>
        <w:pStyle w:val="21"/>
        <w:ind w:firstLine="720"/>
        <w:rPr>
          <w:rFonts w:ascii="Palatino Linotype" w:hAnsi="Palatino Linotype"/>
          <w:sz w:val="24"/>
        </w:rPr>
      </w:pPr>
      <w:r w:rsidRPr="00C901D9">
        <w:rPr>
          <w:rFonts w:ascii="Palatino Linotype" w:hAnsi="Palatino Linotype"/>
          <w:sz w:val="24"/>
        </w:rPr>
        <w:t xml:space="preserve">Горизонтал таҳлил – бу  ҳисобот шаклининг айрим модда динамикаси ва истиқболини  аниқлаш мақсадидаги ҳисоб-китобдир. Горизонтал таҳлил бир ёки бир нечта аналитик жадвалларни тузиш ва унда мутлоқ баланс кўрсаткичларни ўзгариши билан тўлдириш ҳисобланади. Доимий равишда қатор йиллардаги базис суръат олинади бу эса ўз вақтида айрим баланс моддалрининг ўзгаришини таҳлил қилиш ва унинг истиқболини аниқлаш имкониятини беради. </w:t>
      </w:r>
    </w:p>
    <w:p w:rsidR="0015538F" w:rsidRPr="00C901D9" w:rsidRDefault="0015538F" w:rsidP="0015538F">
      <w:pPr>
        <w:tabs>
          <w:tab w:val="num" w:pos="1440"/>
        </w:tabs>
        <w:jc w:val="both"/>
        <w:rPr>
          <w:rFonts w:ascii="Palatino Linotype" w:hAnsi="Palatino Linotype"/>
          <w:b/>
        </w:rPr>
      </w:pPr>
    </w:p>
    <w:p w:rsidR="0015538F" w:rsidRPr="00C901D9" w:rsidRDefault="0015538F" w:rsidP="0015538F">
      <w:pPr>
        <w:numPr>
          <w:ilvl w:val="0"/>
          <w:numId w:val="3"/>
        </w:numPr>
        <w:tabs>
          <w:tab w:val="num" w:pos="426"/>
        </w:tabs>
        <w:ind w:left="0" w:firstLine="0"/>
        <w:jc w:val="center"/>
        <w:rPr>
          <w:rFonts w:ascii="Palatino Linotype" w:hAnsi="Palatino Linotype"/>
          <w:b/>
        </w:rPr>
      </w:pPr>
      <w:r w:rsidRPr="00C901D9">
        <w:rPr>
          <w:rFonts w:ascii="Palatino Linotype" w:hAnsi="Palatino Linotype"/>
          <w:b/>
        </w:rPr>
        <w:t>Молиявий коэффицентлар ёрдамида таҳлил қилиш.</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ind w:firstLine="720"/>
        <w:jc w:val="both"/>
        <w:rPr>
          <w:rFonts w:ascii="Palatino Linotype" w:hAnsi="Palatino Linotype"/>
          <w:sz w:val="24"/>
        </w:rPr>
      </w:pPr>
      <w:r w:rsidRPr="00C901D9">
        <w:rPr>
          <w:rFonts w:ascii="Palatino Linotype" w:hAnsi="Palatino Linotype"/>
          <w:sz w:val="24"/>
        </w:rPr>
        <w:t>Молиявий ҳисоботни таҳлил қилишда кенг фойдаланиладиган усул бўлиб молиявий коэффицентлар асосида амалга оширилади. Ўзининг соддалиги ва тезда ҳисобланиши мумкинлигидан келиб чиққан ҳолда оммавий ҳисобланади. Молиявий коэффицентларнинг мазмуни шундан иборатки, ҳисобот кўрсаткичлари асосида аниқланган молиявий коэффицентларни тармоқ ёки бошқа хўжалик юритувчи субъектнинг молиявий коэффицентлари билан солиштирилади. Молиявий коэффицентлар хўжалик юритувчи субъект фаолиятининг нозик жойларини кўрсатиб беради. Шуни айтиш лозимки, молиявий коэффицентларнинг ҳисоб-китобида қандайдир ягона молиявий коэффицентлар тизими қўлланилмайди. Шунга қарамай, турли ахборотномаларда эълон қилинаётган молиявий коэффицентларни қуйидагича гуруҳлаштириш мумкин:</w:t>
      </w:r>
    </w:p>
    <w:p w:rsidR="0015538F" w:rsidRPr="00C901D9" w:rsidRDefault="0015538F" w:rsidP="0015538F">
      <w:pPr>
        <w:pStyle w:val="a3"/>
        <w:numPr>
          <w:ilvl w:val="0"/>
          <w:numId w:val="4"/>
        </w:numPr>
        <w:ind w:left="0" w:firstLine="0"/>
        <w:jc w:val="both"/>
        <w:rPr>
          <w:rFonts w:ascii="Palatino Linotype" w:hAnsi="Palatino Linotype"/>
          <w:sz w:val="24"/>
        </w:rPr>
      </w:pPr>
      <w:r w:rsidRPr="00C901D9">
        <w:rPr>
          <w:rFonts w:ascii="Palatino Linotype" w:hAnsi="Palatino Linotype"/>
          <w:sz w:val="24"/>
        </w:rPr>
        <w:t>ликвидлик коэффицентлари;</w:t>
      </w:r>
    </w:p>
    <w:p w:rsidR="0015538F" w:rsidRPr="00C901D9" w:rsidRDefault="0015538F" w:rsidP="0015538F">
      <w:pPr>
        <w:pStyle w:val="a3"/>
        <w:numPr>
          <w:ilvl w:val="0"/>
          <w:numId w:val="4"/>
        </w:numPr>
        <w:ind w:left="0" w:firstLine="0"/>
        <w:jc w:val="both"/>
        <w:rPr>
          <w:rFonts w:ascii="Palatino Linotype" w:hAnsi="Palatino Linotype"/>
          <w:sz w:val="24"/>
        </w:rPr>
      </w:pPr>
      <w:r w:rsidRPr="00C901D9">
        <w:rPr>
          <w:rFonts w:ascii="Palatino Linotype" w:hAnsi="Palatino Linotype"/>
          <w:sz w:val="24"/>
        </w:rPr>
        <w:t>ишчанлик фаоллиги коэффицентлари;</w:t>
      </w:r>
    </w:p>
    <w:p w:rsidR="0015538F" w:rsidRPr="00C901D9" w:rsidRDefault="0015538F" w:rsidP="0015538F">
      <w:pPr>
        <w:pStyle w:val="a3"/>
        <w:numPr>
          <w:ilvl w:val="0"/>
          <w:numId w:val="4"/>
        </w:numPr>
        <w:ind w:left="0" w:firstLine="0"/>
        <w:jc w:val="both"/>
        <w:rPr>
          <w:rFonts w:ascii="Palatino Linotype" w:hAnsi="Palatino Linotype"/>
          <w:sz w:val="24"/>
        </w:rPr>
      </w:pPr>
      <w:r w:rsidRPr="00C901D9">
        <w:rPr>
          <w:rFonts w:ascii="Palatino Linotype" w:hAnsi="Palatino Linotype"/>
          <w:sz w:val="24"/>
        </w:rPr>
        <w:t>молиявий барқарорлик коэффицентлари.</w:t>
      </w:r>
    </w:p>
    <w:p w:rsidR="0015538F" w:rsidRPr="00C901D9" w:rsidRDefault="0015538F" w:rsidP="0015538F">
      <w:pPr>
        <w:pStyle w:val="a3"/>
        <w:numPr>
          <w:ilvl w:val="0"/>
          <w:numId w:val="4"/>
        </w:numPr>
        <w:ind w:left="0" w:firstLine="0"/>
        <w:jc w:val="both"/>
        <w:rPr>
          <w:rFonts w:ascii="Palatino Linotype" w:hAnsi="Palatino Linotype"/>
          <w:sz w:val="24"/>
        </w:rPr>
      </w:pPr>
      <w:r w:rsidRPr="00C901D9">
        <w:rPr>
          <w:rFonts w:ascii="Palatino Linotype" w:hAnsi="Palatino Linotype"/>
          <w:sz w:val="24"/>
        </w:rPr>
        <w:t>рентабеллик коэффицентлари;</w:t>
      </w:r>
    </w:p>
    <w:p w:rsidR="0015538F" w:rsidRPr="00C901D9" w:rsidRDefault="0015538F" w:rsidP="0015538F">
      <w:pPr>
        <w:pStyle w:val="a3"/>
        <w:jc w:val="both"/>
        <w:rPr>
          <w:rFonts w:ascii="Palatino Linotype" w:hAnsi="Palatino Linotype"/>
          <w:b/>
          <w:sz w:val="24"/>
        </w:rPr>
      </w:pPr>
    </w:p>
    <w:p w:rsidR="0015538F" w:rsidRPr="00C901D9" w:rsidRDefault="0015538F" w:rsidP="0015538F">
      <w:pPr>
        <w:pStyle w:val="a3"/>
        <w:jc w:val="both"/>
        <w:rPr>
          <w:rFonts w:ascii="Palatino Linotype" w:hAnsi="Palatino Linotype"/>
          <w:b/>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lastRenderedPageBreak/>
        <w:t xml:space="preserve">Ликвидлик коэффицентлари – компаниянинг қарзлар бўйича ўз жорий мажбуриятларини бажариш қобилиятини ўлчайди. Ликвидликнинг ўлчовларидан бири – бу айланма (ишчи) капитал, яъни жорий активлар ва жорий мажбуриятлар ўртасидаги айирмадир.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жорий активлар (ш.№1 сатр. 390)</w:t>
      </w:r>
    </w:p>
    <w:p w:rsidR="0015538F" w:rsidRPr="00C901D9" w:rsidRDefault="0015538F" w:rsidP="0015538F">
      <w:pPr>
        <w:pStyle w:val="a3"/>
        <w:numPr>
          <w:ilvl w:val="0"/>
          <w:numId w:val="5"/>
        </w:numPr>
        <w:ind w:left="0" w:firstLine="0"/>
        <w:jc w:val="both"/>
        <w:rPr>
          <w:rFonts w:ascii="Palatino Linotype" w:hAnsi="Palatino Linotype"/>
          <w:sz w:val="24"/>
        </w:rPr>
      </w:pPr>
      <w:r w:rsidRPr="00C901D9">
        <w:rPr>
          <w:rFonts w:ascii="Palatino Linotype" w:hAnsi="Palatino Linotype"/>
          <w:sz w:val="24"/>
        </w:rPr>
        <w:t xml:space="preserve">Жорий ликвидлик коэффиценти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жорий мажбуриятлар (ш.№1 сатр. 600)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Жорий ликвидлик коэффиценти 2:1 нисбатда бўлса, етарли деб ҳисобланади.</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тез ликвидли активлар (ш.№1 сатр. 390-</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140 –190 -200)</w:t>
      </w:r>
    </w:p>
    <w:p w:rsidR="0015538F" w:rsidRPr="00C901D9" w:rsidRDefault="0015538F" w:rsidP="0015538F">
      <w:pPr>
        <w:pStyle w:val="a3"/>
        <w:numPr>
          <w:ilvl w:val="0"/>
          <w:numId w:val="5"/>
        </w:numPr>
        <w:ind w:left="0" w:firstLine="0"/>
        <w:jc w:val="both"/>
        <w:rPr>
          <w:rFonts w:ascii="Palatino Linotype" w:hAnsi="Palatino Linotype"/>
          <w:sz w:val="24"/>
        </w:rPr>
      </w:pPr>
      <w:r w:rsidRPr="00C901D9">
        <w:rPr>
          <w:rFonts w:ascii="Palatino Linotype" w:hAnsi="Palatino Linotype"/>
          <w:sz w:val="24"/>
        </w:rPr>
        <w:t xml:space="preserve">Тез ликвидлик коэффиценти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жорий мажбуриятлар (ш.№1 сатр. 600)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Тез ликвидлик коэффиценти жорий мажбуриятга нисбатан ортиқ бўлса, етарли деб ҳисобланади.</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пул маблағлари (ш.№1 сатр. 320)</w:t>
      </w:r>
    </w:p>
    <w:p w:rsidR="0015538F" w:rsidRPr="00C901D9" w:rsidRDefault="0015538F" w:rsidP="0015538F">
      <w:pPr>
        <w:pStyle w:val="a3"/>
        <w:numPr>
          <w:ilvl w:val="0"/>
          <w:numId w:val="5"/>
        </w:numPr>
        <w:ind w:left="0" w:firstLine="0"/>
        <w:jc w:val="both"/>
        <w:rPr>
          <w:rFonts w:ascii="Palatino Linotype" w:hAnsi="Palatino Linotype"/>
          <w:sz w:val="24"/>
        </w:rPr>
      </w:pPr>
      <w:r w:rsidRPr="00C901D9">
        <w:rPr>
          <w:rFonts w:ascii="Palatino Linotype" w:hAnsi="Palatino Linotype"/>
          <w:sz w:val="24"/>
        </w:rPr>
        <w:t xml:space="preserve">Мутлоқ ликвидлик коэффиценти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жорий мажбуриятлар (ш.№1 сатр. 600)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Ишчанлик фаоллиги коэффицентлари – активлар айланувчанлиги компания иш фаолиятининг самарадорлик даражасининг оддий ўлчовларидан биридир. Шу билан бирга дебиторлик қарзлари ва ТМЗни бошқаришнинг самарадорлик даражасини ўлчаш учун коэффицентлар ишлаб чиқилган.</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Соф тушум (ш.№2 сатр. 010)</w:t>
      </w:r>
    </w:p>
    <w:p w:rsidR="0015538F" w:rsidRPr="00C901D9" w:rsidRDefault="0015538F" w:rsidP="0015538F">
      <w:pPr>
        <w:pStyle w:val="a3"/>
        <w:numPr>
          <w:ilvl w:val="0"/>
          <w:numId w:val="6"/>
        </w:numPr>
        <w:ind w:left="0" w:firstLine="0"/>
        <w:jc w:val="both"/>
        <w:rPr>
          <w:rFonts w:ascii="Palatino Linotype" w:hAnsi="Palatino Linotype"/>
          <w:sz w:val="24"/>
        </w:rPr>
      </w:pPr>
      <w:r w:rsidRPr="00C901D9">
        <w:rPr>
          <w:rFonts w:ascii="Palatino Linotype" w:hAnsi="Palatino Linotype"/>
          <w:sz w:val="24"/>
        </w:rPr>
        <w:t xml:space="preserve">Дебиторлик қарзларининг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айланиш коэффиценти               </w:t>
      </w:r>
      <w:r w:rsidRPr="00C901D9">
        <w:rPr>
          <w:rFonts w:ascii="Palatino Linotype" w:hAnsi="Palatino Linotype"/>
          <w:sz w:val="24"/>
          <w:lang w:val="uz-Cyrl-UZ"/>
        </w:rPr>
        <w:t xml:space="preserve">                  </w:t>
      </w:r>
      <w:r w:rsidRPr="00C901D9">
        <w:rPr>
          <w:rFonts w:ascii="Palatino Linotype" w:hAnsi="Palatino Linotype"/>
          <w:sz w:val="24"/>
        </w:rPr>
        <w:t xml:space="preserve">     ўртача дебиторлик қарзлар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w:t>
      </w:r>
      <w:r w:rsidRPr="00C901D9">
        <w:rPr>
          <w:rFonts w:ascii="Palatino Linotype" w:hAnsi="Palatino Linotype"/>
          <w:sz w:val="24"/>
          <w:lang w:val="uz-Cyrl-UZ"/>
        </w:rPr>
        <w:t xml:space="preserve">                  </w:t>
      </w:r>
      <w:r w:rsidRPr="00C901D9">
        <w:rPr>
          <w:rFonts w:ascii="Palatino Linotype" w:hAnsi="Palatino Linotype"/>
          <w:sz w:val="24"/>
        </w:rPr>
        <w:t xml:space="preserve">   (ш.№1 сатр. 210 устун 3 + устун 4) : 2</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Бу коэффицент йил давомида неча марта дебиторлик қарзлари олинганлигини кўрсатади. Бир йилдаги кунлар сонини дебиторлик қарзларининг айланма коэффицентига бўлиб, карз узишнинг ўртача даврини ҳисоблашимиз мумкин:</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365 кун : дебиторлик қарзларининг айланма коэффицентига</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Корхонада ТМЗ миқдори қанча бўлиши керак? Бу нарса жуда кўп омиллар бирикмасига боғлиқ, шу жумладан, корхонанинг фаолият кўрсатаётган соҳаси</w:t>
      </w:r>
      <w:r w:rsidRPr="00C901D9">
        <w:rPr>
          <w:rFonts w:ascii="Palatino Linotype" w:hAnsi="Palatino Linotype"/>
          <w:b/>
          <w:sz w:val="24"/>
        </w:rPr>
        <w:t xml:space="preserve"> </w:t>
      </w:r>
      <w:r w:rsidRPr="00C901D9">
        <w:rPr>
          <w:rFonts w:ascii="Palatino Linotype" w:hAnsi="Palatino Linotype"/>
          <w:sz w:val="24"/>
        </w:rPr>
        <w:t>ва йил мавсуми ҳам. ТМЗ қолдиғининг етарлилигини ўлчашни усулларидан бири – ТМЗ айланувчанлигини аниқлаш учун, уни йил давомидаги сотиш билан солиштириш ҳисобланади.</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lastRenderedPageBreak/>
        <w:t xml:space="preserve">                                                        </w:t>
      </w:r>
      <w:r w:rsidRPr="004C4CD6">
        <w:rPr>
          <w:rFonts w:ascii="Palatino Linotype" w:hAnsi="Palatino Linotype"/>
          <w:sz w:val="24"/>
        </w:rPr>
        <w:t xml:space="preserve">                              </w:t>
      </w:r>
      <w:r w:rsidRPr="00C901D9">
        <w:rPr>
          <w:rFonts w:ascii="Palatino Linotype" w:hAnsi="Palatino Linotype"/>
          <w:sz w:val="24"/>
        </w:rPr>
        <w:t xml:space="preserve">сотилган товарларнинг таннархи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(ш.№2 сатр. 020)</w:t>
      </w:r>
    </w:p>
    <w:p w:rsidR="0015538F" w:rsidRPr="00C901D9" w:rsidRDefault="0015538F" w:rsidP="0015538F">
      <w:pPr>
        <w:pStyle w:val="a3"/>
        <w:numPr>
          <w:ilvl w:val="0"/>
          <w:numId w:val="6"/>
        </w:numPr>
        <w:ind w:left="0" w:firstLine="0"/>
        <w:jc w:val="both"/>
        <w:rPr>
          <w:rFonts w:ascii="Palatino Linotype" w:hAnsi="Palatino Linotype"/>
          <w:sz w:val="24"/>
        </w:rPr>
      </w:pPr>
      <w:r w:rsidRPr="00C901D9">
        <w:rPr>
          <w:rFonts w:ascii="Palatino Linotype" w:hAnsi="Palatino Linotype"/>
          <w:sz w:val="24"/>
        </w:rPr>
        <w:t xml:space="preserve">Товар заҳираларини бошқариш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ТМЗнинг ўртача миқдори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(ш.№1 сатр. 140 устун 3 + устун 4) : 2</w:t>
      </w:r>
    </w:p>
    <w:p w:rsidR="0015538F" w:rsidRPr="00C901D9" w:rsidRDefault="0015538F" w:rsidP="0015538F">
      <w:pPr>
        <w:pStyle w:val="a3"/>
        <w:jc w:val="both"/>
        <w:rPr>
          <w:rFonts w:ascii="Palatino Linotype" w:hAnsi="Palatino Linotype"/>
          <w:b/>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ТМЗни таҳлил қилишнинг яна бир усули – маҳсулотнинг сотувгача ТМЗда бўлишнинг ўртача давомийлигини ҳисоблашдир:</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365 кун : ТМЗни ўртача давомийлиги коэффицентига</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Активларнинг айланувчанлиги коспания учун сотиш орқали молия маблағининг бошланғич манбаи бўлган мижозлар ва компанияни бошқаришда фойдаланиладиган ресурслар (активлар) ўртасидаги муносабатни характерлайди.</w:t>
      </w:r>
    </w:p>
    <w:p w:rsidR="0015538F" w:rsidRPr="00C901D9" w:rsidRDefault="0015538F" w:rsidP="0015538F">
      <w:pPr>
        <w:pStyle w:val="a3"/>
        <w:jc w:val="both"/>
        <w:rPr>
          <w:rFonts w:ascii="Palatino Linotype" w:hAnsi="Palatino Linotype"/>
          <w:b/>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Соф тушум (ш.№2 сатр. 010)</w:t>
      </w:r>
    </w:p>
    <w:p w:rsidR="0015538F" w:rsidRPr="00C901D9" w:rsidRDefault="0015538F" w:rsidP="0015538F">
      <w:pPr>
        <w:pStyle w:val="a3"/>
        <w:numPr>
          <w:ilvl w:val="0"/>
          <w:numId w:val="6"/>
        </w:numPr>
        <w:ind w:left="0" w:firstLine="0"/>
        <w:jc w:val="both"/>
        <w:rPr>
          <w:rFonts w:ascii="Palatino Linotype" w:hAnsi="Palatino Linotype"/>
          <w:sz w:val="24"/>
        </w:rPr>
      </w:pPr>
      <w:r w:rsidRPr="00C901D9">
        <w:rPr>
          <w:rFonts w:ascii="Palatino Linotype" w:hAnsi="Palatino Linotype"/>
          <w:sz w:val="24"/>
        </w:rPr>
        <w:t xml:space="preserve">Активларнинг айланувчанлиги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Жами активлар (ш.№1 сатр. 400)</w:t>
      </w:r>
      <w:r w:rsidRPr="00C901D9">
        <w:rPr>
          <w:rFonts w:ascii="Palatino Linotype" w:hAnsi="Palatino Linotype"/>
          <w:b/>
          <w:sz w:val="24"/>
        </w:rPr>
        <w:t xml:space="preserve">    </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b/>
          <w:sz w:val="24"/>
        </w:rPr>
      </w:pPr>
      <w:r w:rsidRPr="00C901D9">
        <w:rPr>
          <w:rFonts w:ascii="Palatino Linotype" w:hAnsi="Palatino Linotype"/>
          <w:sz w:val="24"/>
        </w:rPr>
        <w:t>Бу коэффицент орқали жами активларнинг ҳар бир сўмига сотиш натижасида неча сўм ишлаб олганлиги аниқланади</w:t>
      </w:r>
      <w:r w:rsidRPr="00C901D9">
        <w:rPr>
          <w:rFonts w:ascii="Palatino Linotype" w:hAnsi="Palatino Linotype"/>
          <w:b/>
          <w:sz w:val="24"/>
        </w:rPr>
        <w:t>.</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b/>
          <w:sz w:val="24"/>
        </w:rPr>
      </w:pPr>
      <w:r w:rsidRPr="00C901D9">
        <w:rPr>
          <w:rFonts w:ascii="Palatino Linotype" w:hAnsi="Palatino Linotype"/>
          <w:i/>
          <w:sz w:val="24"/>
        </w:rPr>
        <w:t>Молиявий барқарорлик коэффицентлари</w:t>
      </w:r>
      <w:r w:rsidRPr="00C901D9">
        <w:rPr>
          <w:rFonts w:ascii="Palatino Linotype" w:hAnsi="Palatino Linotype"/>
          <w:sz w:val="24"/>
        </w:rPr>
        <w:t xml:space="preserve"> – компания эгалари ва кредиторлар ўртасидаги таваккалчиликнинг қандай тақсимланганлигини кўрсатади. Маълумки, активлар ёки қарз ҳисобига ёки корхонанинг ўз маблағлари ҳисобига молиялаштирилган бўлиши мумкин.</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Мажбуриятлар суммаси (ш.№1 сатр. 770)</w:t>
      </w:r>
    </w:p>
    <w:p w:rsidR="0015538F" w:rsidRPr="00C901D9" w:rsidRDefault="0015538F" w:rsidP="0015538F">
      <w:pPr>
        <w:pStyle w:val="a3"/>
        <w:numPr>
          <w:ilvl w:val="0"/>
          <w:numId w:val="7"/>
        </w:numPr>
        <w:ind w:left="0" w:firstLine="0"/>
        <w:jc w:val="both"/>
        <w:rPr>
          <w:rFonts w:ascii="Palatino Linotype" w:hAnsi="Palatino Linotype"/>
          <w:sz w:val="24"/>
        </w:rPr>
      </w:pPr>
      <w:r w:rsidRPr="00C901D9">
        <w:rPr>
          <w:rFonts w:ascii="Palatino Linotype" w:hAnsi="Palatino Linotype"/>
          <w:sz w:val="24"/>
          <w:lang w:val="uz-Cyrl-UZ"/>
        </w:rPr>
        <w:t>қ</w:t>
      </w:r>
      <w:r w:rsidRPr="00C901D9">
        <w:rPr>
          <w:rFonts w:ascii="Palatino Linotype" w:hAnsi="Palatino Linotype"/>
          <w:sz w:val="24"/>
        </w:rPr>
        <w:t xml:space="preserve">арздорликнинг хусусий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капиталга нисбати                  </w:t>
      </w:r>
      <w:r w:rsidRPr="004C4CD6">
        <w:rPr>
          <w:rFonts w:ascii="Palatino Linotype" w:hAnsi="Palatino Linotype"/>
          <w:sz w:val="24"/>
        </w:rPr>
        <w:t xml:space="preserve">                </w:t>
      </w:r>
      <w:r w:rsidRPr="00C901D9">
        <w:rPr>
          <w:rFonts w:ascii="Palatino Linotype" w:hAnsi="Palatino Linotype"/>
          <w:sz w:val="24"/>
        </w:rPr>
        <w:t>Хусусий капитал (ш.№1 сатр. 480)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Мажбуриятлар суммаси (ш.№1 сатр. 770)</w:t>
      </w:r>
    </w:p>
    <w:p w:rsidR="0015538F" w:rsidRPr="00C901D9" w:rsidRDefault="0015538F" w:rsidP="0015538F">
      <w:pPr>
        <w:pStyle w:val="a3"/>
        <w:numPr>
          <w:ilvl w:val="0"/>
          <w:numId w:val="7"/>
        </w:numPr>
        <w:ind w:left="0" w:firstLine="0"/>
        <w:jc w:val="both"/>
        <w:rPr>
          <w:rFonts w:ascii="Palatino Linotype" w:hAnsi="Palatino Linotype"/>
          <w:sz w:val="24"/>
        </w:rPr>
      </w:pPr>
      <w:r w:rsidRPr="00C901D9">
        <w:rPr>
          <w:rFonts w:ascii="Palatino Linotype" w:hAnsi="Palatino Linotype"/>
          <w:sz w:val="24"/>
        </w:rPr>
        <w:t xml:space="preserve">Мажбуриятлар суммасининг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активларга нисбати                </w:t>
      </w:r>
      <w:r w:rsidRPr="004C4CD6">
        <w:rPr>
          <w:rFonts w:ascii="Palatino Linotype" w:hAnsi="Palatino Linotype"/>
          <w:sz w:val="24"/>
        </w:rPr>
        <w:t xml:space="preserve">                   </w:t>
      </w:r>
      <w:r w:rsidRPr="00C901D9">
        <w:rPr>
          <w:rFonts w:ascii="Palatino Linotype" w:hAnsi="Palatino Linotype"/>
          <w:sz w:val="24"/>
        </w:rPr>
        <w:t xml:space="preserve">  Жами активлар (ш.№1 сатр. 400)</w:t>
      </w:r>
    </w:p>
    <w:p w:rsidR="0015538F" w:rsidRPr="00C901D9" w:rsidRDefault="0015538F" w:rsidP="0015538F">
      <w:pPr>
        <w:pStyle w:val="a3"/>
        <w:jc w:val="both"/>
        <w:rPr>
          <w:rFonts w:ascii="Palatino Linotype" w:hAnsi="Palatino Linotype"/>
          <w:sz w:val="24"/>
        </w:rPr>
      </w:pPr>
    </w:p>
    <w:p w:rsidR="0015538F" w:rsidRPr="004C4CD6" w:rsidRDefault="0015538F" w:rsidP="0015538F">
      <w:pPr>
        <w:pStyle w:val="a3"/>
        <w:jc w:val="both"/>
        <w:rPr>
          <w:rFonts w:ascii="Palatino Linotype" w:hAnsi="Palatino Linotype"/>
          <w:sz w:val="24"/>
          <w:lang w:val="en-US"/>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Фоиз</w:t>
      </w:r>
      <w:r w:rsidRPr="004C4CD6">
        <w:rPr>
          <w:rFonts w:ascii="Palatino Linotype" w:hAnsi="Palatino Linotype"/>
          <w:sz w:val="24"/>
          <w:lang w:val="en-US"/>
        </w:rPr>
        <w:t xml:space="preserve"> </w:t>
      </w:r>
      <w:r w:rsidRPr="00C901D9">
        <w:rPr>
          <w:rFonts w:ascii="Palatino Linotype" w:hAnsi="Palatino Linotype"/>
          <w:sz w:val="24"/>
        </w:rPr>
        <w:t>ва</w:t>
      </w:r>
      <w:r w:rsidRPr="004C4CD6">
        <w:rPr>
          <w:rFonts w:ascii="Palatino Linotype" w:hAnsi="Palatino Linotype"/>
          <w:sz w:val="24"/>
          <w:lang w:val="en-US"/>
        </w:rPr>
        <w:t xml:space="preserve"> </w:t>
      </w:r>
      <w:r w:rsidRPr="00C901D9">
        <w:rPr>
          <w:rFonts w:ascii="Palatino Linotype" w:hAnsi="Palatino Linotype"/>
          <w:sz w:val="24"/>
        </w:rPr>
        <w:t>солиқлар</w:t>
      </w:r>
      <w:r w:rsidRPr="004C4CD6">
        <w:rPr>
          <w:rFonts w:ascii="Palatino Linotype" w:hAnsi="Palatino Linotype"/>
          <w:sz w:val="24"/>
          <w:lang w:val="en-US"/>
        </w:rPr>
        <w:t xml:space="preserve"> </w:t>
      </w:r>
      <w:r w:rsidRPr="00C901D9">
        <w:rPr>
          <w:rFonts w:ascii="Palatino Linotype" w:hAnsi="Palatino Linotype"/>
          <w:sz w:val="24"/>
        </w:rPr>
        <w:t>тўлагунга</w:t>
      </w:r>
      <w:r w:rsidRPr="004C4CD6">
        <w:rPr>
          <w:rFonts w:ascii="Palatino Linotype" w:hAnsi="Palatino Linotype"/>
          <w:sz w:val="24"/>
          <w:lang w:val="en-US"/>
        </w:rPr>
        <w:t xml:space="preserve"> </w:t>
      </w:r>
      <w:r w:rsidRPr="00C901D9">
        <w:rPr>
          <w:rFonts w:ascii="Palatino Linotype" w:hAnsi="Palatino Linotype"/>
          <w:sz w:val="24"/>
        </w:rPr>
        <w:t>қадар</w:t>
      </w:r>
      <w:r w:rsidRPr="004C4CD6">
        <w:rPr>
          <w:rFonts w:ascii="Palatino Linotype" w:hAnsi="Palatino Linotype"/>
          <w:sz w:val="24"/>
          <w:lang w:val="en-US"/>
        </w:rPr>
        <w:t xml:space="preserve"> </w:t>
      </w:r>
      <w:r w:rsidRPr="00C901D9">
        <w:rPr>
          <w:rFonts w:ascii="Palatino Linotype" w:hAnsi="Palatino Linotype"/>
          <w:sz w:val="24"/>
        </w:rPr>
        <w:t>бўлган</w:t>
      </w:r>
      <w:r w:rsidRPr="004C4CD6">
        <w:rPr>
          <w:rFonts w:ascii="Palatino Linotype" w:hAnsi="Palatino Linotype"/>
          <w:sz w:val="24"/>
          <w:lang w:val="en-US"/>
        </w:rPr>
        <w:t xml:space="preserve"> </w:t>
      </w:r>
      <w:r w:rsidRPr="00C901D9">
        <w:rPr>
          <w:rFonts w:ascii="Palatino Linotype" w:hAnsi="Palatino Linotype"/>
          <w:sz w:val="24"/>
        </w:rPr>
        <w:t>соф</w:t>
      </w:r>
      <w:r w:rsidRPr="004C4CD6">
        <w:rPr>
          <w:rFonts w:ascii="Palatino Linotype" w:hAnsi="Palatino Linotype"/>
          <w:sz w:val="24"/>
          <w:lang w:val="en-US"/>
        </w:rPr>
        <w:t xml:space="preserve"> </w:t>
      </w:r>
    </w:p>
    <w:p w:rsidR="0015538F" w:rsidRPr="00C901D9" w:rsidRDefault="0015538F" w:rsidP="0015538F">
      <w:pPr>
        <w:pStyle w:val="a3"/>
        <w:jc w:val="both"/>
        <w:rPr>
          <w:rFonts w:ascii="Palatino Linotype" w:hAnsi="Palatino Linotype"/>
          <w:sz w:val="24"/>
        </w:rPr>
      </w:pPr>
      <w:r w:rsidRPr="004C4CD6">
        <w:rPr>
          <w:rFonts w:ascii="Palatino Linotype" w:hAnsi="Palatino Linotype"/>
          <w:sz w:val="24"/>
          <w:lang w:val="en-US"/>
        </w:rPr>
        <w:t xml:space="preserve">                                       </w:t>
      </w:r>
      <w:r w:rsidRPr="00C901D9">
        <w:rPr>
          <w:rFonts w:ascii="Palatino Linotype" w:hAnsi="Palatino Linotype"/>
          <w:sz w:val="24"/>
          <w:lang w:val="en-US"/>
        </w:rPr>
        <w:t xml:space="preserve">                                 </w:t>
      </w:r>
      <w:r w:rsidRPr="004C4CD6">
        <w:rPr>
          <w:rFonts w:ascii="Palatino Linotype" w:hAnsi="Palatino Linotype"/>
          <w:sz w:val="24"/>
          <w:lang w:val="en-US"/>
        </w:rPr>
        <w:t xml:space="preserve">   </w:t>
      </w:r>
      <w:r w:rsidRPr="00C901D9">
        <w:rPr>
          <w:rFonts w:ascii="Palatino Linotype" w:hAnsi="Palatino Linotype"/>
          <w:sz w:val="24"/>
        </w:rPr>
        <w:t>фойда</w:t>
      </w:r>
      <w:r w:rsidRPr="004C4CD6">
        <w:rPr>
          <w:rFonts w:ascii="Palatino Linotype" w:hAnsi="Palatino Linotype"/>
          <w:sz w:val="24"/>
          <w:lang w:val="en-US"/>
        </w:rPr>
        <w:t xml:space="preserve"> (</w:t>
      </w:r>
      <w:r w:rsidRPr="00C901D9">
        <w:rPr>
          <w:rFonts w:ascii="Palatino Linotype" w:hAnsi="Palatino Linotype"/>
          <w:sz w:val="24"/>
        </w:rPr>
        <w:t>ш</w:t>
      </w:r>
      <w:r w:rsidRPr="004C4CD6">
        <w:rPr>
          <w:rFonts w:ascii="Palatino Linotype" w:hAnsi="Palatino Linotype"/>
          <w:sz w:val="24"/>
          <w:lang w:val="en-US"/>
        </w:rPr>
        <w:t xml:space="preserve">.№2 </w:t>
      </w:r>
      <w:r w:rsidRPr="00C901D9">
        <w:rPr>
          <w:rFonts w:ascii="Palatino Linotype" w:hAnsi="Palatino Linotype"/>
          <w:sz w:val="24"/>
        </w:rPr>
        <w:t>сатр</w:t>
      </w:r>
      <w:r w:rsidRPr="004C4CD6">
        <w:rPr>
          <w:rFonts w:ascii="Palatino Linotype" w:hAnsi="Palatino Linotype"/>
          <w:sz w:val="24"/>
          <w:lang w:val="en-US"/>
        </w:rPr>
        <w:t xml:space="preserve">. </w:t>
      </w:r>
      <w:r w:rsidRPr="00C901D9">
        <w:rPr>
          <w:rFonts w:ascii="Palatino Linotype" w:hAnsi="Palatino Linotype"/>
          <w:sz w:val="24"/>
        </w:rPr>
        <w:t>270 + сатр 180 + сатр 250)</w:t>
      </w:r>
    </w:p>
    <w:p w:rsidR="0015538F" w:rsidRPr="00C901D9" w:rsidRDefault="0015538F" w:rsidP="0015538F">
      <w:pPr>
        <w:pStyle w:val="a3"/>
        <w:numPr>
          <w:ilvl w:val="0"/>
          <w:numId w:val="7"/>
        </w:numPr>
        <w:ind w:left="0" w:firstLine="0"/>
        <w:jc w:val="both"/>
        <w:rPr>
          <w:rFonts w:ascii="Palatino Linotype" w:hAnsi="Palatino Linotype"/>
          <w:sz w:val="24"/>
        </w:rPr>
      </w:pPr>
      <w:r w:rsidRPr="00C901D9">
        <w:rPr>
          <w:rFonts w:ascii="Palatino Linotype" w:hAnsi="Palatino Linotype"/>
          <w:sz w:val="24"/>
        </w:rPr>
        <w:t xml:space="preserve">Фоизларни қоплаш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коэффиценти           </w:t>
      </w:r>
      <w:r w:rsidRPr="004C4CD6">
        <w:rPr>
          <w:rFonts w:ascii="Palatino Linotype" w:hAnsi="Palatino Linotype"/>
          <w:sz w:val="24"/>
        </w:rPr>
        <w:t xml:space="preserve">                 </w:t>
      </w:r>
      <w:r w:rsidRPr="00C901D9">
        <w:rPr>
          <w:rFonts w:ascii="Palatino Linotype" w:hAnsi="Palatino Linotype"/>
          <w:sz w:val="24"/>
        </w:rPr>
        <w:t>Фоиз кўринишдаги харажатлар (ш.№2 сатр. 180)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lastRenderedPageBreak/>
        <w:t>Рентабеллик коэффицентлари – компания йилдан йилга ўз фаолиятини фойдалилик нуқтаи назаридан қандай ташкил қилганлигини кўрсатади</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Соф фойда  (ш.№2 сатр. 270)</w:t>
      </w:r>
    </w:p>
    <w:p w:rsidR="0015538F" w:rsidRPr="00C901D9" w:rsidRDefault="0015538F" w:rsidP="0015538F">
      <w:pPr>
        <w:pStyle w:val="a3"/>
        <w:numPr>
          <w:ilvl w:val="0"/>
          <w:numId w:val="8"/>
        </w:numPr>
        <w:ind w:left="0" w:firstLine="0"/>
        <w:jc w:val="both"/>
        <w:rPr>
          <w:rFonts w:ascii="Palatino Linotype" w:hAnsi="Palatino Linotype"/>
          <w:sz w:val="24"/>
        </w:rPr>
      </w:pPr>
      <w:r w:rsidRPr="00C901D9">
        <w:rPr>
          <w:rFonts w:ascii="Palatino Linotype" w:hAnsi="Palatino Linotype"/>
          <w:sz w:val="24"/>
        </w:rPr>
        <w:t xml:space="preserve">соф маржа ёки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Pr>
          <w:rFonts w:ascii="Palatino Linotype" w:hAnsi="Palatino Linotype"/>
          <w:sz w:val="24"/>
          <w:lang w:val="uz-Cyrl-UZ"/>
        </w:rPr>
        <w:t xml:space="preserve">      </w:t>
      </w:r>
      <w:r w:rsidRPr="00C901D9">
        <w:rPr>
          <w:rFonts w:ascii="Palatino Linotype" w:hAnsi="Palatino Linotype"/>
          <w:sz w:val="24"/>
        </w:rPr>
        <w:t xml:space="preserve">рентабеллик коэффиценти             </w:t>
      </w:r>
      <w:r w:rsidRPr="004C4CD6">
        <w:rPr>
          <w:rFonts w:ascii="Palatino Linotype" w:hAnsi="Palatino Linotype"/>
          <w:sz w:val="24"/>
        </w:rPr>
        <w:t xml:space="preserve"> </w:t>
      </w:r>
      <w:r w:rsidRPr="00C901D9">
        <w:rPr>
          <w:rFonts w:ascii="Palatino Linotype" w:hAnsi="Palatino Linotype"/>
          <w:sz w:val="24"/>
        </w:rPr>
        <w:t xml:space="preserve">     Соф тушум  (ш.№2 сатр. 010)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Соф фойда  (ш.№2 сатр. 270)</w:t>
      </w:r>
    </w:p>
    <w:p w:rsidR="0015538F" w:rsidRPr="00C901D9" w:rsidRDefault="0015538F" w:rsidP="0015538F">
      <w:pPr>
        <w:pStyle w:val="a3"/>
        <w:numPr>
          <w:ilvl w:val="0"/>
          <w:numId w:val="8"/>
        </w:numPr>
        <w:ind w:left="0" w:firstLine="0"/>
        <w:jc w:val="both"/>
        <w:rPr>
          <w:rFonts w:ascii="Palatino Linotype" w:hAnsi="Palatino Linotype"/>
          <w:sz w:val="24"/>
        </w:rPr>
      </w:pPr>
      <w:r w:rsidRPr="00C901D9">
        <w:rPr>
          <w:rFonts w:ascii="Palatino Linotype" w:hAnsi="Palatino Linotype"/>
          <w:sz w:val="24"/>
        </w:rPr>
        <w:t xml:space="preserve">Активларнинг даромадлилиги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 xml:space="preserve"> (</w:t>
      </w:r>
      <w:r w:rsidRPr="00C901D9">
        <w:rPr>
          <w:rFonts w:ascii="Palatino Linotype" w:hAnsi="Palatino Linotype"/>
          <w:sz w:val="24"/>
          <w:lang w:val="en-US"/>
        </w:rPr>
        <w:t>ROA</w:t>
      </w:r>
      <w:r w:rsidRPr="004C4CD6">
        <w:rPr>
          <w:rFonts w:ascii="Palatino Linotype" w:hAnsi="Palatino Linotype"/>
          <w:sz w:val="24"/>
        </w:rPr>
        <w:t xml:space="preserve">)                </w:t>
      </w: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 xml:space="preserve"> Барча активлар (ш.№1 сатр. 400)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 xml:space="preserve"> Соф фойда  (ш.№2 сатр. 270)</w:t>
      </w:r>
    </w:p>
    <w:p w:rsidR="0015538F" w:rsidRPr="00C901D9" w:rsidRDefault="0015538F" w:rsidP="0015538F">
      <w:pPr>
        <w:pStyle w:val="a3"/>
        <w:numPr>
          <w:ilvl w:val="0"/>
          <w:numId w:val="8"/>
        </w:numPr>
        <w:ind w:left="0" w:firstLine="0"/>
        <w:jc w:val="both"/>
        <w:rPr>
          <w:rFonts w:ascii="Palatino Linotype" w:hAnsi="Palatino Linotype"/>
          <w:sz w:val="24"/>
        </w:rPr>
      </w:pPr>
      <w:r w:rsidRPr="00C901D9">
        <w:rPr>
          <w:rFonts w:ascii="Palatino Linotype" w:hAnsi="Palatino Linotype"/>
          <w:sz w:val="24"/>
        </w:rPr>
        <w:t xml:space="preserve">Капиталнинг даромадлилиги </w:t>
      </w:r>
      <w:r w:rsidRPr="00C901D9">
        <w:rPr>
          <w:rFonts w:ascii="Palatino Linotype" w:hAnsi="Palatino Linotype"/>
          <w:sz w:val="24"/>
          <w:lang w:val="en-US"/>
        </w:rPr>
        <w:t>=</w:t>
      </w:r>
      <w:r w:rsidRPr="00C901D9">
        <w:rPr>
          <w:rFonts w:ascii="Palatino Linotype" w:hAnsi="Palatino Linotype"/>
          <w:sz w:val="24"/>
        </w:rPr>
        <w:t xml:space="preserve">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 xml:space="preserve"> (</w:t>
      </w:r>
      <w:r w:rsidRPr="00C901D9">
        <w:rPr>
          <w:rFonts w:ascii="Palatino Linotype" w:hAnsi="Palatino Linotype"/>
          <w:sz w:val="24"/>
          <w:lang w:val="en-US"/>
        </w:rPr>
        <w:t>ROE</w:t>
      </w:r>
      <w:r w:rsidRPr="004C4CD6">
        <w:rPr>
          <w:rFonts w:ascii="Palatino Linotype" w:hAnsi="Palatino Linotype"/>
          <w:sz w:val="24"/>
        </w:rPr>
        <w:t xml:space="preserve">)                </w:t>
      </w:r>
      <w:r w:rsidRPr="00C901D9">
        <w:rPr>
          <w:rFonts w:ascii="Palatino Linotype" w:hAnsi="Palatino Linotype"/>
          <w:sz w:val="24"/>
        </w:rPr>
        <w:t xml:space="preserve">                        Хусусий капитали (ш.№1 сатр. 480)</w:t>
      </w: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C901D9">
        <w:rPr>
          <w:rFonts w:ascii="Palatino Linotype" w:hAnsi="Palatino Linotype"/>
          <w:sz w:val="24"/>
          <w:lang w:val="en-US"/>
        </w:rPr>
        <w:t xml:space="preserve">                                    </w:t>
      </w:r>
      <w:r w:rsidRPr="00C901D9">
        <w:rPr>
          <w:rFonts w:ascii="Palatino Linotype" w:hAnsi="Palatino Linotype"/>
          <w:sz w:val="24"/>
        </w:rPr>
        <w:t>Соф фойда  (ш.№2 сатр. 270)</w:t>
      </w:r>
    </w:p>
    <w:p w:rsidR="0015538F" w:rsidRPr="00C901D9" w:rsidRDefault="0015538F" w:rsidP="0015538F">
      <w:pPr>
        <w:pStyle w:val="a3"/>
        <w:numPr>
          <w:ilvl w:val="0"/>
          <w:numId w:val="8"/>
        </w:numPr>
        <w:ind w:left="0" w:firstLine="0"/>
        <w:jc w:val="both"/>
        <w:rPr>
          <w:rFonts w:ascii="Palatino Linotype" w:hAnsi="Palatino Linotype"/>
          <w:sz w:val="24"/>
        </w:rPr>
      </w:pPr>
      <w:r w:rsidRPr="00C901D9">
        <w:rPr>
          <w:rFonts w:ascii="Palatino Linotype" w:hAnsi="Palatino Linotype"/>
          <w:sz w:val="24"/>
        </w:rPr>
        <w:t xml:space="preserve">Бир акцияга тўғри келувчи фойда </w:t>
      </w:r>
      <w:r w:rsidRPr="004C4CD6">
        <w:rPr>
          <w:rFonts w:ascii="Palatino Linotype" w:hAnsi="Palatino Linotype"/>
          <w:sz w:val="24"/>
        </w:rPr>
        <w:t>=</w:t>
      </w:r>
      <w:r w:rsidRPr="00C901D9">
        <w:rPr>
          <w:rFonts w:ascii="Palatino Linotype" w:hAnsi="Palatino Linotype"/>
          <w:sz w:val="24"/>
        </w:rPr>
        <w:t>------------------------------------------------------</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 xml:space="preserve">Муомаладаги оддий акцияларнинг </w:t>
      </w:r>
    </w:p>
    <w:p w:rsidR="0015538F" w:rsidRPr="00C901D9" w:rsidRDefault="0015538F" w:rsidP="0015538F">
      <w:pPr>
        <w:pStyle w:val="a3"/>
        <w:jc w:val="both"/>
        <w:rPr>
          <w:rFonts w:ascii="Palatino Linotype" w:hAnsi="Palatino Linotype"/>
          <w:sz w:val="24"/>
        </w:rPr>
      </w:pPr>
      <w:r w:rsidRPr="00C901D9">
        <w:rPr>
          <w:rFonts w:ascii="Palatino Linotype" w:hAnsi="Palatino Linotype"/>
          <w:sz w:val="24"/>
        </w:rPr>
        <w:t xml:space="preserve">                                                           </w:t>
      </w:r>
      <w:r w:rsidRPr="004C4CD6">
        <w:rPr>
          <w:rFonts w:ascii="Palatino Linotype" w:hAnsi="Palatino Linotype"/>
          <w:sz w:val="24"/>
        </w:rPr>
        <w:t xml:space="preserve">                                     </w:t>
      </w:r>
      <w:r w:rsidRPr="00C901D9">
        <w:rPr>
          <w:rFonts w:ascii="Palatino Linotype" w:hAnsi="Palatino Linotype"/>
          <w:sz w:val="24"/>
        </w:rPr>
        <w:t xml:space="preserve"> ўртача тортилган сони</w:t>
      </w:r>
    </w:p>
    <w:p w:rsidR="0015538F" w:rsidRPr="00C901D9" w:rsidRDefault="0015538F" w:rsidP="0015538F">
      <w:pPr>
        <w:pStyle w:val="a3"/>
        <w:jc w:val="both"/>
        <w:rPr>
          <w:rFonts w:ascii="Palatino Linotype" w:hAnsi="Palatino Linotype"/>
          <w:sz w:val="24"/>
        </w:rPr>
      </w:pPr>
    </w:p>
    <w:p w:rsidR="0015538F" w:rsidRPr="001D5262" w:rsidRDefault="0015538F" w:rsidP="0015538F">
      <w:pPr>
        <w:jc w:val="center"/>
        <w:rPr>
          <w:rFonts w:ascii="Palatino Linotype" w:hAnsi="Palatino Linotype"/>
        </w:rPr>
      </w:pPr>
      <w:r w:rsidRPr="001D5262">
        <w:rPr>
          <w:rFonts w:ascii="Palatino Linotype" w:hAnsi="Palatino Linotype"/>
        </w:rPr>
        <w:t>Пул о</w:t>
      </w:r>
      <w:r w:rsidRPr="001D5262">
        <w:rPr>
          <w:rFonts w:ascii="Palatino Linotype" w:hAnsi="Palatino Linotype"/>
          <w:lang w:val="uz-Cyrl-UZ"/>
        </w:rPr>
        <w:t>қ</w:t>
      </w:r>
      <w:r w:rsidRPr="001D5262">
        <w:rPr>
          <w:rFonts w:ascii="Palatino Linotype" w:hAnsi="Palatino Linotype"/>
        </w:rPr>
        <w:t>имлари т</w:t>
      </w:r>
      <w:r w:rsidRPr="001D5262">
        <w:rPr>
          <w:rFonts w:ascii="Palatino Linotype" w:hAnsi="Palatino Linotype"/>
          <w:lang w:val="uz-Cyrl-UZ"/>
        </w:rPr>
        <w:t>ўғ</w:t>
      </w:r>
      <w:r w:rsidRPr="001D5262">
        <w:rPr>
          <w:rFonts w:ascii="Palatino Linotype" w:hAnsi="Palatino Linotype"/>
        </w:rPr>
        <w:t xml:space="preserve">рисидаги </w:t>
      </w:r>
      <w:r w:rsidRPr="001D5262">
        <w:rPr>
          <w:rFonts w:ascii="Palatino Linotype" w:hAnsi="Palatino Linotype"/>
          <w:lang w:val="uz-Cyrl-UZ"/>
        </w:rPr>
        <w:t>ҳ</w:t>
      </w:r>
      <w:r w:rsidRPr="001D5262">
        <w:rPr>
          <w:rFonts w:ascii="Palatino Linotype" w:hAnsi="Palatino Linotype"/>
        </w:rPr>
        <w:t>исоботнинг тахлили</w:t>
      </w:r>
    </w:p>
    <w:p w:rsidR="0015538F" w:rsidRPr="001D5262" w:rsidRDefault="0015538F" w:rsidP="0015538F">
      <w:pPr>
        <w:jc w:val="center"/>
        <w:rPr>
          <w:rFonts w:ascii="Palatino Linotype" w:hAnsi="Palatino Linotype"/>
        </w:rPr>
      </w:pP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 xml:space="preserve">Бухгалтернинг қўлида тайёр пул оқимлари тўғрисидаги ҳисобот мавжуд, бироқ уни ўқий олиш керак. Бошқа молиявий ҳисоботнинг таҳлили каби муҳим боғлиқларни тушуниш имконини беради. Таҳлилчилар таҳлил жараёнида иккита соҳага эътиборларини қаратадилар </w:t>
      </w:r>
      <w:r>
        <w:rPr>
          <w:rFonts w:ascii="Palatino Linotype" w:hAnsi="Palatino Linotype"/>
          <w:lang w:val="uz-Cyrl-UZ"/>
        </w:rPr>
        <w:t>–</w:t>
      </w:r>
      <w:r w:rsidRPr="001D5262">
        <w:rPr>
          <w:rFonts w:ascii="Palatino Linotype" w:hAnsi="Palatino Linotype"/>
          <w:lang w:val="uz-Cyrl-UZ"/>
        </w:rPr>
        <w:t xml:space="preserve"> самарали пул маблағларининг генерацияси (cash-generating effeciency) ва эркин (бўш) пул маблағлари (free cash flow). Самарали</w:t>
      </w:r>
      <w:r w:rsidRPr="001D5262">
        <w:rPr>
          <w:rFonts w:ascii="Palatino Linotype" w:hAnsi="Palatino Linotype"/>
        </w:rPr>
        <w:t xml:space="preserve"> </w:t>
      </w:r>
      <w:r w:rsidRPr="001D5262">
        <w:rPr>
          <w:rFonts w:ascii="Palatino Linotype" w:hAnsi="Palatino Linotype"/>
          <w:lang w:val="uz-Cyrl-UZ"/>
        </w:rPr>
        <w:t>пул маблағларининг яратилиши бу корхона томонидан жорий ва давом этаётган фаолияти асосида пул маблағларини яратилишидир. Самарали пул маблағларининг яратилишини таҳлил қилишда ёрдам берадиган учта коэффицент мавжуд: пул маблағлари оқимининг даромадлилиги, сотувга нисбатан пул маблағлари оқими коэффиценти ва активга нисбатан пул маблағлари оқими коэффиценти.</w:t>
      </w:r>
    </w:p>
    <w:p w:rsidR="0015538F" w:rsidRPr="001D5262" w:rsidRDefault="0015538F" w:rsidP="0015538F">
      <w:pPr>
        <w:jc w:val="both"/>
        <w:rPr>
          <w:rFonts w:ascii="Palatino Linotype" w:hAnsi="Palatino Linotype"/>
          <w:lang w:val="uz-Cyrl-UZ"/>
        </w:rPr>
      </w:pP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Пул маблағлари оқимининг даромадлилиги (cash flow yeild) – бу операцион фаолиятдан соф пул маблағлари оқимининг соф фойдага нисбати бўйича топилади:</w:t>
      </w:r>
    </w:p>
    <w:p w:rsidR="0015538F" w:rsidRPr="001D5262" w:rsidRDefault="0015538F" w:rsidP="0015538F">
      <w:pPr>
        <w:jc w:val="both"/>
        <w:rPr>
          <w:rFonts w:ascii="Palatino Linotype" w:hAnsi="Palatino Linotype"/>
          <w:lang w:val="uz-Cyrl-UZ"/>
        </w:rPr>
      </w:pP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Пул маблағлари                       операцион фаолиятдан соф пул маблағларининг оқими</w:t>
      </w:r>
    </w:p>
    <w:p w:rsidR="0015538F" w:rsidRPr="004C4CD6" w:rsidRDefault="0015538F" w:rsidP="0015538F">
      <w:pPr>
        <w:jc w:val="both"/>
        <w:rPr>
          <w:rFonts w:ascii="Palatino Linotype" w:hAnsi="Palatino Linotype"/>
          <w:lang w:val="uz-Cyrl-UZ"/>
        </w:rPr>
      </w:pPr>
      <w:r w:rsidRPr="001D5262">
        <w:rPr>
          <w:rFonts w:ascii="Palatino Linotype" w:hAnsi="Palatino Linotype"/>
          <w:lang w:val="uz-Cyrl-UZ"/>
        </w:rPr>
        <w:lastRenderedPageBreak/>
        <w:t>оқимининг даромадлилиги</w:t>
      </w:r>
      <w:r w:rsidRPr="004C4CD6">
        <w:rPr>
          <w:rFonts w:ascii="Palatino Linotype" w:hAnsi="Palatino Linotype"/>
          <w:lang w:val="uz-Cyrl-UZ"/>
        </w:rPr>
        <w:t xml:space="preserve"> </w:t>
      </w:r>
      <w:r w:rsidRPr="001D5262">
        <w:rPr>
          <w:rFonts w:ascii="Palatino Linotype" w:hAnsi="Palatino Linotype"/>
          <w:lang w:val="uz-Cyrl-UZ"/>
        </w:rPr>
        <w:t xml:space="preserve"> </w:t>
      </w:r>
      <w:r w:rsidRPr="004C4CD6">
        <w:rPr>
          <w:rFonts w:ascii="Palatino Linotype" w:hAnsi="Palatino Linotype"/>
          <w:lang w:val="uz-Cyrl-UZ"/>
        </w:rPr>
        <w:t>=  ----------------------------------------------------------------------------</w:t>
      </w:r>
    </w:p>
    <w:p w:rsidR="0015538F" w:rsidRPr="004C4CD6" w:rsidRDefault="0015538F" w:rsidP="0015538F">
      <w:pPr>
        <w:jc w:val="both"/>
        <w:rPr>
          <w:rFonts w:ascii="Palatino Linotype" w:hAnsi="Palatino Linotype"/>
          <w:lang w:val="uz-Cyrl-UZ"/>
        </w:rPr>
      </w:pPr>
      <w:r w:rsidRPr="004C4CD6">
        <w:rPr>
          <w:rFonts w:ascii="Palatino Linotype" w:hAnsi="Palatino Linotype"/>
          <w:lang w:val="uz-Cyrl-UZ"/>
        </w:rPr>
        <w:t xml:space="preserve">                                                                                                      соф фойда</w:t>
      </w:r>
    </w:p>
    <w:p w:rsidR="0015538F" w:rsidRPr="004C4CD6" w:rsidRDefault="0015538F" w:rsidP="0015538F">
      <w:pPr>
        <w:jc w:val="both"/>
        <w:rPr>
          <w:rFonts w:ascii="Palatino Linotype" w:hAnsi="Palatino Linotype"/>
          <w:lang w:val="uz-Cyrl-UZ"/>
        </w:rPr>
      </w:pP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Пул маблағлари оқимининг даромадлилиги  соф фойдага нисбатан операцион фаолиятдан  пул маблағлари неча марта купрок жамғарилишини билдиради.</w:t>
      </w:r>
    </w:p>
    <w:p w:rsidR="0015538F" w:rsidRPr="001D5262" w:rsidRDefault="0015538F" w:rsidP="0015538F">
      <w:pPr>
        <w:jc w:val="both"/>
        <w:rPr>
          <w:rFonts w:ascii="Palatino Linotype" w:hAnsi="Palatino Linotype"/>
          <w:lang w:val="uz-Cyrl-UZ"/>
        </w:rPr>
      </w:pP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Сотувга нисбатан пул маблағлари оқими коэффиценти (cash flow to sales)  – бу операцион фаолиятдан соф пул маблағлари оқимининг соф сотувга нисбати бўйича топилади:</w:t>
      </w:r>
    </w:p>
    <w:p w:rsidR="0015538F" w:rsidRPr="001D5262" w:rsidRDefault="0015538F" w:rsidP="0015538F">
      <w:pPr>
        <w:jc w:val="both"/>
        <w:rPr>
          <w:rFonts w:ascii="Palatino Linotype" w:hAnsi="Palatino Linotype"/>
          <w:lang w:val="uz-Cyrl-UZ"/>
        </w:rPr>
      </w:pP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Сотувга нисбатан пул             операцион фаолиятдан соф пул маблағларининг оқими</w:t>
      </w: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 xml:space="preserve">маблағлари оқимининг </w:t>
      </w:r>
      <w:r w:rsidRPr="004C4CD6">
        <w:rPr>
          <w:rFonts w:ascii="Palatino Linotype" w:hAnsi="Palatino Linotype"/>
          <w:lang w:val="uz-Cyrl-UZ"/>
        </w:rPr>
        <w:t xml:space="preserve"> </w:t>
      </w:r>
      <w:r w:rsidRPr="001D5262">
        <w:rPr>
          <w:rFonts w:ascii="Palatino Linotype" w:hAnsi="Palatino Linotype"/>
          <w:lang w:val="uz-Cyrl-UZ"/>
        </w:rPr>
        <w:t xml:space="preserve"> </w:t>
      </w:r>
      <w:r w:rsidRPr="004C4CD6">
        <w:rPr>
          <w:rFonts w:ascii="Palatino Linotype" w:hAnsi="Palatino Linotype"/>
          <w:lang w:val="uz-Cyrl-UZ"/>
        </w:rPr>
        <w:t>=  ---------------------------------------------------------------------------------</w:t>
      </w: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коэффиценти                                                                                соф сотув</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 xml:space="preserve">                                               </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Корхона сотувининг неча фоизи пул маблағларининг миқдорини ўзида жамғарилишини билдиради.</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Активга нисбатан пул маблағларининг оқими коэффиценти (cash flow to assaets) – бу операцион фаолиятдан соф пул маблағлари оқимининг умумий ўртача йиллик активга нисбати бўйича топилади:</w:t>
      </w:r>
    </w:p>
    <w:p w:rsidR="0015538F" w:rsidRPr="001D5262" w:rsidRDefault="0015538F" w:rsidP="0015538F">
      <w:pPr>
        <w:jc w:val="both"/>
        <w:rPr>
          <w:rFonts w:ascii="Palatino Linotype" w:hAnsi="Palatino Linotype"/>
          <w:lang w:val="uz-Cyrl-UZ"/>
        </w:rPr>
      </w:pP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Активга нисбатан пул           операцион фаолиятдан соф пул маблағларининг оқими</w:t>
      </w: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маблағлари оқимининг   =  -------------------------------------</w:t>
      </w:r>
      <w:r w:rsidRPr="001D5262">
        <w:rPr>
          <w:rFonts w:ascii="Palatino Linotype" w:hAnsi="Palatino Linotype"/>
        </w:rPr>
        <w:t>--------</w:t>
      </w:r>
      <w:r w:rsidRPr="001D5262">
        <w:rPr>
          <w:rFonts w:ascii="Palatino Linotype" w:hAnsi="Palatino Linotype"/>
          <w:lang w:val="uz-Cyrl-UZ"/>
        </w:rPr>
        <w:t>------------------------------------</w:t>
      </w: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коэффиценти                                                              умумий ўртача йиллик актив</w:t>
      </w:r>
    </w:p>
    <w:p w:rsidR="0015538F" w:rsidRPr="001D5262" w:rsidRDefault="0015538F" w:rsidP="0015538F">
      <w:pPr>
        <w:jc w:val="both"/>
        <w:rPr>
          <w:rFonts w:ascii="Palatino Linotype" w:hAnsi="Palatino Linotype"/>
          <w:lang w:val="uz-Cyrl-UZ"/>
        </w:rPr>
      </w:pPr>
      <w:r w:rsidRPr="001D5262">
        <w:rPr>
          <w:rFonts w:ascii="Palatino Linotype" w:hAnsi="Palatino Linotype"/>
          <w:lang w:val="uz-Cyrl-UZ"/>
        </w:rPr>
        <w:t xml:space="preserve"> </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Активларнинг  айланувчанлиги ( соф сотувнинг / умумий уртача йиллик активларга нисбати).</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Сотувга нисбатан пул маблағлари оқими коэффиценти ва активга нисбатан пул маблағлари оқими коэффицентлари фойда меъёри коэффиценти (соф фойда/соф сотув) ва активга нисбатан даромадлик коэффиценти (соф фойда/ўртача умумий активлар) билан аниқланади. Улар пул маблағлари оқимининг даромадлилик коэффицентига кўпайтирилганда ушбу коэффицентга тенг бўлади.</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 xml:space="preserve">Эркин (бўш) пул маблағлари (free cash flow) – пул маблағларининг яратилиши ёки корхона режалаштирилган белгиланган даражасида ўз операцион фаолиятини давом эттирса, барча мажбуриятларини бажаргандан кейин пул маблағларининг етишмовлигини билдиради. Бу мажбуриятлар жорий ёки давом этаётган фаолиятга тегишли, фоиз, фойда солиғи, дивидендлар ва соф капитал харажатларга.  </w:t>
      </w: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lastRenderedPageBreak/>
        <w:t>Эркин (бўш) пул маблағларининг миқдори  мусбат бўлса, корхона томонидан мажбуриятлари бажарилган, ва унда қарзаларини камайтириш ва фоалиятини кенгайтириш учун пул маблағлари борлигини билдиради. Агар корхонада эркин пул маблағлари бўлмаса, корхона режалаштирилган белгиланган даражада ишлаши учун яқин келажакда корхона томонидан ўз инвестицияларининг бир қисмини сотишга, қарз олишга ёки қўшимча акцияларнинг эмиссиясини амалга оширишга мажбур бўлади. Агар салбий ҳолат бир неча йиллар давомида давом этаётган бўлса, корхона ўз пул маблағлар манбаининг емирилишига (кўп миқдорда/марта инвестицияларнинг сотилиши ва акция ва облигацияларнинг чиқарилиши оқибатида) олиб келади.</w:t>
      </w:r>
    </w:p>
    <w:p w:rsidR="0015538F" w:rsidRPr="001D5262" w:rsidRDefault="0015538F" w:rsidP="0015538F">
      <w:pPr>
        <w:ind w:firstLine="708"/>
        <w:jc w:val="both"/>
        <w:rPr>
          <w:rFonts w:ascii="Palatino Linotype" w:hAnsi="Palatino Linotype"/>
          <w:lang w:val="uz-Cyrl-UZ"/>
        </w:rPr>
      </w:pPr>
    </w:p>
    <w:p w:rsidR="0015538F" w:rsidRPr="001D5262" w:rsidRDefault="0015538F" w:rsidP="0015538F">
      <w:pPr>
        <w:ind w:firstLine="708"/>
        <w:jc w:val="both"/>
        <w:rPr>
          <w:rFonts w:ascii="Palatino Linotype" w:hAnsi="Palatino Linotype"/>
          <w:lang w:val="uz-Cyrl-UZ"/>
        </w:rPr>
      </w:pPr>
      <w:r w:rsidRPr="001D5262">
        <w:rPr>
          <w:rFonts w:ascii="Palatino Linotype" w:hAnsi="Palatino Linotype"/>
          <w:lang w:val="uz-Cyrl-UZ"/>
        </w:rPr>
        <w:t>Эркин (бўш) пул маблағлари = операцион фаолиятдан соф пул маблағларининг оқими – дивидендлар – асосий воситаларни сотиб олиш + асосий воситаларнинг сотилиши</w:t>
      </w:r>
    </w:p>
    <w:p w:rsidR="0015538F" w:rsidRPr="004C4CD6" w:rsidRDefault="0015538F" w:rsidP="0015538F">
      <w:pPr>
        <w:pStyle w:val="a3"/>
        <w:jc w:val="both"/>
        <w:rPr>
          <w:rFonts w:ascii="Palatino Linotype" w:hAnsi="Palatino Linotype"/>
          <w:sz w:val="24"/>
          <w:lang w:val="uz-Cyrl-UZ"/>
        </w:rPr>
      </w:pPr>
    </w:p>
    <w:p w:rsidR="0015538F" w:rsidRPr="004C4CD6" w:rsidRDefault="0015538F" w:rsidP="0015538F">
      <w:pPr>
        <w:pStyle w:val="a3"/>
        <w:jc w:val="both"/>
        <w:rPr>
          <w:rFonts w:ascii="Palatino Linotype" w:hAnsi="Palatino Linotype"/>
          <w:sz w:val="24"/>
          <w:lang w:val="uz-Cyrl-UZ"/>
        </w:rPr>
      </w:pPr>
      <w:r w:rsidRPr="004C4CD6">
        <w:rPr>
          <w:rFonts w:ascii="Palatino Linotype" w:hAnsi="Palatino Linotype"/>
          <w:b/>
          <w:sz w:val="24"/>
          <w:lang w:val="uz-Cyrl-UZ"/>
        </w:rPr>
        <w:t xml:space="preserve">Таянч сўз ва иборалар: </w:t>
      </w:r>
      <w:r w:rsidRPr="004C4CD6">
        <w:rPr>
          <w:rFonts w:ascii="Palatino Linotype" w:hAnsi="Palatino Linotype"/>
          <w:sz w:val="24"/>
          <w:lang w:val="uz-Cyrl-UZ"/>
        </w:rPr>
        <w:t>баланс турлари ва унинг бир-биридан фарқи, баланс ва молиявий натижалар тўғрисидаги ҳисобот шакллари, молиявий коэффицентлар: ликвидлик коэффицентлари, ишчанлик фаоллиги коэффицентлари, молиявий барқарорлик коэффицентлари, рентабеллик коэффицентлари  ва уларни ҳисоблаш тартиби, меъёрлари ва чекловлари</w:t>
      </w:r>
    </w:p>
    <w:p w:rsidR="0015538F" w:rsidRPr="004C4CD6" w:rsidRDefault="0015538F" w:rsidP="0015538F">
      <w:pPr>
        <w:pStyle w:val="a3"/>
        <w:jc w:val="both"/>
        <w:rPr>
          <w:rFonts w:ascii="Palatino Linotype" w:hAnsi="Palatino Linotype"/>
          <w:sz w:val="24"/>
          <w:lang w:val="uz-Cyrl-UZ"/>
        </w:rPr>
      </w:pPr>
    </w:p>
    <w:p w:rsidR="0015538F" w:rsidRPr="004C4CD6" w:rsidRDefault="0015538F" w:rsidP="0015538F">
      <w:pPr>
        <w:pStyle w:val="2"/>
        <w:rPr>
          <w:rFonts w:ascii="Palatino Linotype" w:hAnsi="Palatino Linotype"/>
          <w:b/>
          <w:sz w:val="24"/>
          <w:lang w:val="uz-Cyrl-UZ"/>
        </w:rPr>
      </w:pPr>
    </w:p>
    <w:p w:rsidR="0015538F" w:rsidRPr="00C901D9" w:rsidRDefault="0015538F" w:rsidP="0015538F">
      <w:pPr>
        <w:pStyle w:val="2"/>
        <w:rPr>
          <w:rFonts w:ascii="Palatino Linotype" w:hAnsi="Palatino Linotype"/>
          <w:b/>
          <w:color w:val="000000"/>
          <w:sz w:val="24"/>
        </w:rPr>
      </w:pPr>
      <w:r w:rsidRPr="00C901D9">
        <w:rPr>
          <w:rFonts w:ascii="Palatino Linotype" w:hAnsi="Palatino Linotype"/>
          <w:b/>
          <w:color w:val="000000"/>
          <w:sz w:val="24"/>
        </w:rPr>
        <w:t xml:space="preserve">Адабиётлар </w:t>
      </w:r>
    </w:p>
    <w:p w:rsidR="0015538F" w:rsidRPr="00C901D9" w:rsidRDefault="0015538F" w:rsidP="0015538F">
      <w:pPr>
        <w:numPr>
          <w:ilvl w:val="0"/>
          <w:numId w:val="9"/>
        </w:numPr>
        <w:tabs>
          <w:tab w:val="clear" w:pos="284"/>
          <w:tab w:val="num" w:pos="426"/>
        </w:tabs>
        <w:ind w:left="426" w:hanging="426"/>
        <w:jc w:val="both"/>
        <w:rPr>
          <w:rFonts w:ascii="Palatino Linotype" w:hAnsi="Palatino Linotype"/>
        </w:rPr>
      </w:pPr>
      <w:r w:rsidRPr="00C901D9">
        <w:rPr>
          <w:rFonts w:ascii="Palatino Linotype" w:hAnsi="Palatino Linotype"/>
        </w:rPr>
        <w:t>Шеремет А.Д., Негашев Е.В. «Методика финансового анализа деятельности коммерческих организациях» М.: ИНФРА-М, 2004г</w:t>
      </w:r>
    </w:p>
    <w:p w:rsidR="0015538F" w:rsidRPr="00C901D9" w:rsidRDefault="0015538F" w:rsidP="0015538F">
      <w:pPr>
        <w:numPr>
          <w:ilvl w:val="0"/>
          <w:numId w:val="9"/>
        </w:numPr>
        <w:tabs>
          <w:tab w:val="clear" w:pos="284"/>
          <w:tab w:val="num" w:pos="426"/>
        </w:tabs>
        <w:ind w:left="426" w:hanging="426"/>
        <w:jc w:val="both"/>
        <w:rPr>
          <w:rFonts w:ascii="Palatino Linotype" w:hAnsi="Palatino Linotype"/>
        </w:rPr>
      </w:pPr>
      <w:r w:rsidRPr="00C901D9">
        <w:rPr>
          <w:rFonts w:ascii="Palatino Linotype" w:hAnsi="Palatino Linotype"/>
        </w:rPr>
        <w:t>Ковалев В.В. «Сборник задач по финансовому анализу» М.: Финанс</w:t>
      </w:r>
      <w:r>
        <w:rPr>
          <w:rFonts w:ascii="Palatino Linotype" w:hAnsi="Palatino Linotype"/>
        </w:rPr>
        <w:t>ы</w:t>
      </w:r>
      <w:r w:rsidRPr="00C901D9">
        <w:rPr>
          <w:rFonts w:ascii="Palatino Linotype" w:hAnsi="Palatino Linotype"/>
        </w:rPr>
        <w:t xml:space="preserve"> и статистика, 2001г</w:t>
      </w:r>
    </w:p>
    <w:p w:rsidR="0015538F" w:rsidRPr="00C901D9" w:rsidRDefault="0015538F" w:rsidP="0015538F">
      <w:pPr>
        <w:numPr>
          <w:ilvl w:val="0"/>
          <w:numId w:val="9"/>
        </w:numPr>
        <w:tabs>
          <w:tab w:val="clear" w:pos="284"/>
          <w:tab w:val="num" w:pos="426"/>
        </w:tabs>
        <w:ind w:left="426" w:hanging="426"/>
        <w:jc w:val="both"/>
        <w:rPr>
          <w:rFonts w:ascii="Palatino Linotype" w:hAnsi="Palatino Linotype"/>
        </w:rPr>
      </w:pPr>
      <w:r w:rsidRPr="00C901D9">
        <w:rPr>
          <w:rFonts w:ascii="Palatino Linotype" w:hAnsi="Palatino Linotype"/>
        </w:rPr>
        <w:t>Ефимова М.Р. «Финансово-экономические расчеты: пособие для менеджеров» М.: ИНФРА-М, 2004г</w:t>
      </w:r>
    </w:p>
    <w:p w:rsidR="0015538F" w:rsidRPr="00C901D9" w:rsidRDefault="0015538F" w:rsidP="0015538F">
      <w:pPr>
        <w:numPr>
          <w:ilvl w:val="0"/>
          <w:numId w:val="9"/>
        </w:numPr>
        <w:tabs>
          <w:tab w:val="clear" w:pos="284"/>
          <w:tab w:val="num" w:pos="426"/>
        </w:tabs>
        <w:ind w:left="426" w:hanging="426"/>
        <w:jc w:val="both"/>
        <w:rPr>
          <w:rFonts w:ascii="Palatino Linotype" w:hAnsi="Palatino Linotype"/>
        </w:rPr>
      </w:pPr>
      <w:r w:rsidRPr="00C901D9">
        <w:rPr>
          <w:rFonts w:ascii="Palatino Linotype" w:hAnsi="Palatino Linotype"/>
        </w:rPr>
        <w:t>Донцова А.В., Никифорова Н.А., «Анализ финансовой отчетности» М.: Дело и Сервис, 2004г</w:t>
      </w:r>
    </w:p>
    <w:p w:rsidR="0015538F" w:rsidRPr="00C901D9" w:rsidRDefault="0015538F" w:rsidP="0015538F">
      <w:pPr>
        <w:numPr>
          <w:ilvl w:val="0"/>
          <w:numId w:val="9"/>
        </w:numPr>
        <w:tabs>
          <w:tab w:val="clear" w:pos="284"/>
          <w:tab w:val="num" w:pos="426"/>
        </w:tabs>
        <w:ind w:left="426" w:hanging="426"/>
        <w:jc w:val="both"/>
        <w:rPr>
          <w:rFonts w:ascii="Palatino Linotype" w:hAnsi="Palatino Linotype"/>
        </w:rPr>
      </w:pPr>
      <w:r w:rsidRPr="00C901D9">
        <w:rPr>
          <w:rFonts w:ascii="Palatino Linotype" w:hAnsi="Palatino Linotype"/>
        </w:rPr>
        <w:t>Донцова А.В., Никифорова Н.А., «Анализ финансовой отчетности. Практикум» М.: Дело и Сервис, 2004г</w:t>
      </w:r>
    </w:p>
    <w:p w:rsidR="0015538F" w:rsidRPr="00EF3234" w:rsidRDefault="0015538F" w:rsidP="0015538F">
      <w:pPr>
        <w:pStyle w:val="a3"/>
        <w:numPr>
          <w:ilvl w:val="0"/>
          <w:numId w:val="9"/>
        </w:numPr>
        <w:tabs>
          <w:tab w:val="clear" w:pos="284"/>
          <w:tab w:val="num" w:pos="426"/>
        </w:tabs>
        <w:ind w:left="426" w:hanging="426"/>
        <w:jc w:val="both"/>
        <w:rPr>
          <w:rFonts w:ascii="Palatino Linotype" w:hAnsi="Palatino Linotype"/>
          <w:sz w:val="24"/>
        </w:rPr>
      </w:pPr>
      <w:r w:rsidRPr="00EF3234">
        <w:rPr>
          <w:rFonts w:ascii="Palatino Linotype" w:hAnsi="Palatino Linotype"/>
          <w:sz w:val="24"/>
        </w:rPr>
        <w:t>Ермолович Л.Л. «Практикум по анализу хозяйственной деятельности предприятия». Мн.: Книжн</w:t>
      </w:r>
      <w:r>
        <w:rPr>
          <w:rFonts w:ascii="Palatino Linotype" w:hAnsi="Palatino Linotype"/>
          <w:sz w:val="24"/>
        </w:rPr>
        <w:t>ы</w:t>
      </w:r>
      <w:r w:rsidRPr="00EF3234">
        <w:rPr>
          <w:rFonts w:ascii="Palatino Linotype" w:hAnsi="Palatino Linotype"/>
          <w:sz w:val="24"/>
        </w:rPr>
        <w:t>й Дом 2003</w:t>
      </w:r>
    </w:p>
    <w:p w:rsidR="0015538F" w:rsidRPr="003428A8" w:rsidRDefault="0015538F" w:rsidP="0015538F">
      <w:pPr>
        <w:pStyle w:val="a3"/>
        <w:numPr>
          <w:ilvl w:val="0"/>
          <w:numId w:val="9"/>
        </w:numPr>
        <w:tabs>
          <w:tab w:val="clear" w:pos="284"/>
          <w:tab w:val="num" w:pos="426"/>
        </w:tabs>
        <w:ind w:left="426" w:hanging="426"/>
        <w:jc w:val="both"/>
        <w:rPr>
          <w:rFonts w:ascii="Palatino Linotype" w:hAnsi="Palatino Linotype"/>
          <w:sz w:val="24"/>
        </w:rPr>
      </w:pPr>
      <w:r w:rsidRPr="003428A8">
        <w:rPr>
          <w:rFonts w:ascii="Palatino Linotype" w:hAnsi="Palatino Linotype"/>
          <w:sz w:val="24"/>
        </w:rPr>
        <w:t>Мезенцева Т.М., Мезенцева Г.Н. Горобец В.Ю «Международные стандарты финансовой отчетности тесты с ответами» 2004</w:t>
      </w:r>
    </w:p>
    <w:p w:rsidR="0015538F" w:rsidRPr="003428A8" w:rsidRDefault="0015538F" w:rsidP="0015538F">
      <w:pPr>
        <w:pStyle w:val="23"/>
        <w:numPr>
          <w:ilvl w:val="0"/>
          <w:numId w:val="9"/>
        </w:numPr>
        <w:tabs>
          <w:tab w:val="clear" w:pos="284"/>
          <w:tab w:val="num" w:pos="426"/>
        </w:tabs>
        <w:ind w:left="426" w:right="-99" w:hanging="426"/>
        <w:jc w:val="both"/>
        <w:rPr>
          <w:rFonts w:ascii="Palatino Linotype" w:hAnsi="Palatino Linotype"/>
        </w:rPr>
      </w:pPr>
      <w:r w:rsidRPr="003428A8">
        <w:rPr>
          <w:rFonts w:ascii="Palatino Linotype" w:hAnsi="Palatino Linotype"/>
        </w:rPr>
        <w:t>Акрамов Э.А. «Анализ финансового состояния предприятия», Ташкент –2000.</w:t>
      </w:r>
    </w:p>
    <w:p w:rsidR="0015538F" w:rsidRPr="003428A8" w:rsidRDefault="0015538F" w:rsidP="0015538F">
      <w:pPr>
        <w:pStyle w:val="23"/>
        <w:numPr>
          <w:ilvl w:val="0"/>
          <w:numId w:val="9"/>
        </w:numPr>
        <w:tabs>
          <w:tab w:val="clear" w:pos="284"/>
          <w:tab w:val="num" w:pos="426"/>
        </w:tabs>
        <w:ind w:left="426" w:right="-99" w:hanging="426"/>
        <w:jc w:val="both"/>
        <w:rPr>
          <w:rFonts w:ascii="Palatino Linotype" w:hAnsi="Palatino Linotype"/>
        </w:rPr>
      </w:pPr>
      <w:r w:rsidRPr="003428A8">
        <w:rPr>
          <w:rFonts w:ascii="Palatino Linotype" w:hAnsi="Palatino Linotype"/>
        </w:rPr>
        <w:t>Ковалев А.И. «Анализ финансового состояния предприятия»; - М.: Центр экономики и маркетинга,2001.</w:t>
      </w:r>
    </w:p>
    <w:p w:rsidR="0015538F" w:rsidRPr="003428A8" w:rsidRDefault="0015538F" w:rsidP="0015538F">
      <w:pPr>
        <w:pStyle w:val="23"/>
        <w:numPr>
          <w:ilvl w:val="0"/>
          <w:numId w:val="9"/>
        </w:numPr>
        <w:tabs>
          <w:tab w:val="clear" w:pos="284"/>
          <w:tab w:val="num" w:pos="426"/>
        </w:tabs>
        <w:ind w:left="426" w:right="-99" w:hanging="426"/>
        <w:jc w:val="both"/>
        <w:rPr>
          <w:rFonts w:ascii="Palatino Linotype" w:hAnsi="Palatino Linotype"/>
        </w:rPr>
      </w:pPr>
      <w:r w:rsidRPr="003428A8">
        <w:rPr>
          <w:rFonts w:ascii="Palatino Linotype" w:hAnsi="Palatino Linotype"/>
        </w:rPr>
        <w:t>Ковалев А.И.,Привалов В.П., «Анализ финансового состояния предприятия»; - М.: Центр экономики и маркетинга,2001.</w:t>
      </w:r>
    </w:p>
    <w:p w:rsidR="0015538F" w:rsidRPr="003428A8" w:rsidRDefault="0015538F" w:rsidP="0015538F">
      <w:pPr>
        <w:pStyle w:val="23"/>
        <w:numPr>
          <w:ilvl w:val="0"/>
          <w:numId w:val="9"/>
        </w:numPr>
        <w:tabs>
          <w:tab w:val="clear" w:pos="284"/>
          <w:tab w:val="num" w:pos="426"/>
        </w:tabs>
        <w:ind w:left="426" w:right="-99" w:hanging="426"/>
        <w:jc w:val="both"/>
        <w:rPr>
          <w:rFonts w:ascii="Palatino Linotype" w:hAnsi="Palatino Linotype"/>
        </w:rPr>
      </w:pPr>
      <w:r w:rsidRPr="003428A8">
        <w:rPr>
          <w:rFonts w:ascii="Palatino Linotype" w:hAnsi="Palatino Linotype"/>
        </w:rPr>
        <w:t>Ковалев В.В. «Финансовый учет и анализ»: концептуальные основы, - М.:Финансы и статистика,2004.</w:t>
      </w:r>
    </w:p>
    <w:p w:rsidR="0015538F" w:rsidRPr="003428A8" w:rsidRDefault="0015538F" w:rsidP="0015538F">
      <w:pPr>
        <w:pStyle w:val="23"/>
        <w:numPr>
          <w:ilvl w:val="0"/>
          <w:numId w:val="9"/>
        </w:numPr>
        <w:tabs>
          <w:tab w:val="clear" w:pos="284"/>
          <w:tab w:val="num" w:pos="426"/>
        </w:tabs>
        <w:ind w:left="426" w:right="-99" w:hanging="426"/>
        <w:jc w:val="both"/>
        <w:rPr>
          <w:rFonts w:ascii="Palatino Linotype" w:hAnsi="Palatino Linotype"/>
        </w:rPr>
      </w:pPr>
      <w:r w:rsidRPr="003428A8">
        <w:rPr>
          <w:rFonts w:ascii="Palatino Linotype" w:hAnsi="Palatino Linotype"/>
        </w:rPr>
        <w:lastRenderedPageBreak/>
        <w:t>Напетова И.А. «Анализ финансово-хозяйственной деятельности»,- М.: Форут-Инфра-М,2004.</w:t>
      </w:r>
    </w:p>
    <w:p w:rsidR="0015538F" w:rsidRPr="003428A8" w:rsidRDefault="0015538F" w:rsidP="0015538F">
      <w:pPr>
        <w:pStyle w:val="23"/>
        <w:numPr>
          <w:ilvl w:val="0"/>
          <w:numId w:val="9"/>
        </w:numPr>
        <w:tabs>
          <w:tab w:val="clear" w:pos="284"/>
          <w:tab w:val="left" w:pos="-142"/>
          <w:tab w:val="num" w:pos="426"/>
        </w:tabs>
        <w:ind w:left="426" w:right="-99" w:hanging="426"/>
        <w:jc w:val="left"/>
        <w:rPr>
          <w:rFonts w:ascii="Palatino Linotype" w:hAnsi="Palatino Linotype"/>
          <w:bCs/>
        </w:rPr>
      </w:pPr>
      <w:r w:rsidRPr="003428A8">
        <w:rPr>
          <w:rFonts w:ascii="Palatino Linotype" w:hAnsi="Palatino Linotype"/>
          <w:bCs/>
        </w:rPr>
        <w:t>Шеремет А.Д.,Негашев Е.В., «Методика финансового анализа  деятельности коммерческих организаций»</w:t>
      </w:r>
      <w:r w:rsidRPr="003428A8">
        <w:rPr>
          <w:rFonts w:ascii="Palatino Linotype" w:hAnsi="Palatino Linotype"/>
        </w:rPr>
        <w:t xml:space="preserve"> М.: ИНФРА-М 2004г.</w:t>
      </w:r>
    </w:p>
    <w:p w:rsidR="0015538F" w:rsidRDefault="0015538F" w:rsidP="0015538F">
      <w:pPr>
        <w:pStyle w:val="23"/>
        <w:tabs>
          <w:tab w:val="left" w:pos="-142"/>
        </w:tabs>
        <w:ind w:left="709" w:right="-99"/>
        <w:jc w:val="left"/>
        <w:rPr>
          <w:bCs/>
        </w:rPr>
      </w:pPr>
    </w:p>
    <w:p w:rsidR="0015538F" w:rsidRDefault="0015538F" w:rsidP="0015538F">
      <w:pPr>
        <w:pStyle w:val="23"/>
        <w:numPr>
          <w:ilvl w:val="1"/>
          <w:numId w:val="11"/>
        </w:numPr>
        <w:ind w:right="-99"/>
        <w:jc w:val="both"/>
        <w:outlineLvl w:val="0"/>
        <w:rPr>
          <w:b/>
        </w:rPr>
      </w:pPr>
      <w:r>
        <w:rPr>
          <w:b/>
        </w:rPr>
        <w:t>Дополнительная литература</w:t>
      </w:r>
    </w:p>
    <w:p w:rsidR="0015538F" w:rsidRDefault="0015538F" w:rsidP="0015538F">
      <w:pPr>
        <w:pStyle w:val="23"/>
        <w:tabs>
          <w:tab w:val="num" w:pos="-142"/>
        </w:tabs>
        <w:ind w:right="-99"/>
        <w:jc w:val="both"/>
        <w:rPr>
          <w:bCs/>
        </w:rPr>
      </w:pP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bCs/>
        </w:rPr>
      </w:pPr>
      <w:r w:rsidRPr="003428A8">
        <w:rPr>
          <w:rFonts w:ascii="Palatino Linotype" w:hAnsi="Palatino Linotype"/>
          <w:bCs/>
        </w:rPr>
        <w:t>Абдукаримов И.Т. «Как читать и анализировать финансовую отчетность»; Издательский дом, «Мир экономики и права» Т-1998г.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bCs/>
        </w:rPr>
      </w:pPr>
      <w:r w:rsidRPr="003428A8">
        <w:rPr>
          <w:rFonts w:ascii="Palatino Linotype" w:hAnsi="Palatino Linotype"/>
          <w:bCs/>
        </w:rPr>
        <w:t>Волжин И.О.,Сергеев В.В. «Финансовый анализ»; Издательский дом, «Мир экономики и права» Т-1998г.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Бернстайн Л.А. «Анализ финансовой отчетности», Москва, «Финансы и статистика» 1996г.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Донцова А.В., Никофорова Н.А., «Анализ финансовой отчетности», Практикум.- М.: Дело и сервис,2004.</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Ефимова О.В. «Финансовый анализ» М., «Бухгалтерский учет» 1996г.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Едронова В.Н., Мизиковский Е.А. «Учет и анализ финансовых активов» М., «Финансы и статистика» 1995г.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Григорьев Ю.А. «Учет и анализ, контроль внешнеэкономической деятельности и валютных операций» М., ПАИМС, 1993г.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Ковалев В.В. «Финансовый анализ» М., «Бухгалтерский учет» 1996г.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Ковалев В.В., «Сборник задач по финансовому анализу», М.: Финансы и статистика, 2003.</w:t>
      </w:r>
    </w:p>
    <w:p w:rsidR="0015538F" w:rsidRPr="003428A8" w:rsidRDefault="0015538F" w:rsidP="0015538F">
      <w:pPr>
        <w:pStyle w:val="23"/>
        <w:numPr>
          <w:ilvl w:val="3"/>
          <w:numId w:val="10"/>
        </w:numPr>
        <w:tabs>
          <w:tab w:val="clear" w:pos="2880"/>
          <w:tab w:val="num" w:pos="426"/>
        </w:tabs>
        <w:ind w:left="426" w:right="-99" w:hanging="426"/>
        <w:jc w:val="left"/>
        <w:rPr>
          <w:rFonts w:ascii="Palatino Linotype" w:hAnsi="Palatino Linotype"/>
        </w:rPr>
      </w:pPr>
      <w:r w:rsidRPr="003428A8">
        <w:rPr>
          <w:rFonts w:ascii="Palatino Linotype" w:hAnsi="Palatino Linotype"/>
        </w:rPr>
        <w:t>Ревенко П., Вольфман Б., Кисилев Г. «Финансовая бухгалтерия» М., «Инфософт» 1994г., книга-2.</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 xml:space="preserve">Сухова А.Ф., Практикум по анализу финансового состояния и оценки кредитоспособности банка заемщика. </w:t>
      </w:r>
      <w:r>
        <w:rPr>
          <w:rFonts w:ascii="Palatino Linotype" w:hAnsi="Palatino Linotype"/>
        </w:rPr>
        <w:t>–</w:t>
      </w:r>
      <w:r w:rsidRPr="003428A8">
        <w:rPr>
          <w:rFonts w:ascii="Palatino Linotype" w:hAnsi="Palatino Linotype"/>
        </w:rPr>
        <w:t xml:space="preserve"> М.: Финансы и статистика, 2003.</w:t>
      </w:r>
    </w:p>
    <w:p w:rsidR="0015538F" w:rsidRPr="003428A8" w:rsidRDefault="0015538F" w:rsidP="0015538F">
      <w:pPr>
        <w:pStyle w:val="23"/>
        <w:numPr>
          <w:ilvl w:val="3"/>
          <w:numId w:val="10"/>
        </w:numPr>
        <w:tabs>
          <w:tab w:val="clear" w:pos="2880"/>
          <w:tab w:val="num" w:pos="426"/>
        </w:tabs>
        <w:ind w:left="426" w:right="-99" w:hanging="426"/>
        <w:jc w:val="left"/>
        <w:rPr>
          <w:rFonts w:ascii="Palatino Linotype" w:hAnsi="Palatino Linotype"/>
        </w:rPr>
      </w:pPr>
      <w:r w:rsidRPr="003428A8">
        <w:rPr>
          <w:rFonts w:ascii="Palatino Linotype" w:hAnsi="Palatino Linotype"/>
        </w:rPr>
        <w:t xml:space="preserve">Сухова А.Ф., Чернова Н.А., Практикум по разработке бизнес плана и финансовому анализу предприятия. </w:t>
      </w:r>
      <w:r>
        <w:rPr>
          <w:rFonts w:ascii="Palatino Linotype" w:hAnsi="Palatino Linotype"/>
        </w:rPr>
        <w:t>–</w:t>
      </w:r>
      <w:r w:rsidRPr="003428A8">
        <w:rPr>
          <w:rFonts w:ascii="Palatino Linotype" w:hAnsi="Palatino Linotype"/>
        </w:rPr>
        <w:t xml:space="preserve"> М.: Финансы и статистика, 2002.</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Стоун Д., Хитчинг Г. «Бухгалтерский учет и финансовый анализ» С.-Петербург, Литера пляс 1994г.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«Чтение и анализ финансовых отчетов». Перевод с англ. М., Контакт 1993г.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Черкасов В.Е. «Практический руководство по финансово-экономическим расчетам», М., Метаинформ 1995г.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Стоянова Е. «Финансовый менеджмент», Российская практика, М., изд. «ПЕРСПЕКТИВА» 1995г.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 xml:space="preserve">«Финансовый анализ деятельности фирмы», М., «Крокус Интернейшнл» </w:t>
      </w:r>
      <w:smartTag w:uri="urn:schemas-microsoft-com:office:smarttags" w:element="metricconverter">
        <w:smartTagPr>
          <w:attr w:name="ProductID" w:val="1992 г"/>
        </w:smartTagPr>
        <w:r w:rsidRPr="003428A8">
          <w:rPr>
            <w:rFonts w:ascii="Palatino Linotype" w:hAnsi="Palatino Linotype"/>
          </w:rPr>
          <w:t>1992 г</w:t>
        </w:r>
      </w:smartTag>
      <w:r w:rsidRPr="003428A8">
        <w:rPr>
          <w:rFonts w:ascii="Palatino Linotype" w:hAnsi="Palatino Linotype"/>
        </w:rPr>
        <w:t>.</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Шеремет А.Д. «Теория экономического анализа», М., Финансы и статистика. 2003.</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Шеремет А.Д., Сайфулин Р.С. «Методика финансового анализа», М., «Инфра» 1995г.</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Шадрина Г.В. «Теория экономического анализа», - М.: (МЭСИ),2004.</w:t>
      </w:r>
    </w:p>
    <w:p w:rsidR="0015538F" w:rsidRPr="003428A8" w:rsidRDefault="0015538F" w:rsidP="0015538F">
      <w:pPr>
        <w:pStyle w:val="23"/>
        <w:numPr>
          <w:ilvl w:val="3"/>
          <w:numId w:val="10"/>
        </w:numPr>
        <w:tabs>
          <w:tab w:val="clear" w:pos="2880"/>
          <w:tab w:val="num" w:pos="426"/>
        </w:tabs>
        <w:ind w:left="426" w:right="-99" w:hanging="426"/>
        <w:jc w:val="both"/>
        <w:rPr>
          <w:rFonts w:ascii="Palatino Linotype" w:hAnsi="Palatino Linotype"/>
        </w:rPr>
      </w:pPr>
      <w:r w:rsidRPr="003428A8">
        <w:rPr>
          <w:rFonts w:ascii="Palatino Linotype" w:hAnsi="Palatino Linotype"/>
        </w:rPr>
        <w:t>Шоалимов А.Х. «Саноат корхоналари хужалик фаолиятини тахлил килиш», Т., «Узбекистон» 1992й.</w:t>
      </w:r>
    </w:p>
    <w:p w:rsidR="0015538F" w:rsidRDefault="0015538F" w:rsidP="0015538F">
      <w:pPr>
        <w:pStyle w:val="23"/>
        <w:numPr>
          <w:ilvl w:val="3"/>
          <w:numId w:val="10"/>
        </w:numPr>
        <w:tabs>
          <w:tab w:val="clear" w:pos="2880"/>
          <w:tab w:val="num" w:pos="426"/>
        </w:tabs>
        <w:ind w:left="426" w:right="-99" w:hanging="426"/>
        <w:jc w:val="both"/>
      </w:pPr>
      <w:r w:rsidRPr="003428A8">
        <w:rPr>
          <w:rFonts w:ascii="Palatino Linotype" w:hAnsi="Palatino Linotype"/>
        </w:rPr>
        <w:lastRenderedPageBreak/>
        <w:t>Энтонн Р., Риз Дж. «Учет. Ситуации и примеры», перевод с англ. Под ред А.М.Петрачкова, М., «Финансы и статистика»1993г.</w:t>
      </w:r>
      <w:r>
        <w:t xml:space="preserve">      </w:t>
      </w:r>
    </w:p>
    <w:p w:rsidR="0015538F" w:rsidRPr="00EF3234" w:rsidRDefault="0015538F" w:rsidP="0015538F">
      <w:pPr>
        <w:jc w:val="center"/>
        <w:rPr>
          <w:rFonts w:ascii="Palatino Linotype" w:hAnsi="Palatino Linotype"/>
        </w:rPr>
      </w:pPr>
    </w:p>
    <w:p w:rsidR="0015538F" w:rsidRDefault="0015538F" w:rsidP="0015538F">
      <w:pPr>
        <w:pStyle w:val="BodyText"/>
        <w:ind w:left="570"/>
        <w:rPr>
          <w:rFonts w:ascii="Palatino Linotype" w:hAnsi="Palatino Linotype"/>
          <w:b/>
          <w:sz w:val="24"/>
          <w:szCs w:val="24"/>
        </w:rPr>
      </w:pPr>
      <w:r w:rsidRPr="00EF3234">
        <w:rPr>
          <w:rFonts w:ascii="Palatino Linotype" w:hAnsi="Palatino Linotype"/>
          <w:b/>
          <w:sz w:val="24"/>
          <w:szCs w:val="24"/>
        </w:rPr>
        <w:t>Иинтернетдаги сайт ва электрон почталар</w:t>
      </w:r>
    </w:p>
    <w:p w:rsidR="0015538F" w:rsidRPr="00EF3234" w:rsidRDefault="0015538F" w:rsidP="0015538F">
      <w:pPr>
        <w:pStyle w:val="BodyText"/>
        <w:ind w:left="570"/>
        <w:rPr>
          <w:rFonts w:ascii="Palatino Linotype" w:hAnsi="Palatino Linotype"/>
          <w:b/>
          <w:sz w:val="24"/>
          <w:szCs w:val="24"/>
        </w:rPr>
      </w:pPr>
    </w:p>
    <w:p w:rsidR="0015538F" w:rsidRPr="00EF3234" w:rsidRDefault="0015538F" w:rsidP="0015538F">
      <w:pPr>
        <w:pStyle w:val="Normal"/>
        <w:numPr>
          <w:ilvl w:val="4"/>
          <w:numId w:val="10"/>
        </w:numPr>
        <w:tabs>
          <w:tab w:val="clear" w:pos="3524"/>
          <w:tab w:val="num" w:pos="567"/>
          <w:tab w:val="num" w:pos="1440"/>
        </w:tabs>
        <w:ind w:hanging="3524"/>
        <w:jc w:val="both"/>
        <w:rPr>
          <w:rFonts w:ascii="Palatino Linotype" w:hAnsi="Palatino Linotype"/>
          <w:sz w:val="24"/>
          <w:szCs w:val="24"/>
        </w:rPr>
      </w:pPr>
      <w:hyperlink r:id="rId5" w:history="1">
        <w:r w:rsidRPr="00EF3234">
          <w:rPr>
            <w:rStyle w:val="Hyperlink"/>
            <w:rFonts w:ascii="Palatino Linotype" w:hAnsi="Palatino Linotype"/>
            <w:sz w:val="24"/>
            <w:szCs w:val="24"/>
            <w:lang w:val="en-US"/>
          </w:rPr>
          <w:t>www</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uza</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uz</w:t>
        </w:r>
        <w:r w:rsidRPr="00EF3234">
          <w:rPr>
            <w:rStyle w:val="Hyperlink"/>
            <w:rFonts w:ascii="Palatino Linotype" w:hAnsi="Palatino Linotype"/>
            <w:sz w:val="24"/>
            <w:szCs w:val="24"/>
          </w:rPr>
          <w:t>-</w:t>
        </w:r>
      </w:hyperlink>
      <w:r w:rsidRPr="00EF3234">
        <w:rPr>
          <w:rFonts w:ascii="Palatino Linotype" w:hAnsi="Palatino Linotype"/>
          <w:sz w:val="24"/>
          <w:szCs w:val="24"/>
        </w:rPr>
        <w:t xml:space="preserve"> (Миллий ахборот агентлиги)</w:t>
      </w:r>
    </w:p>
    <w:p w:rsidR="0015538F" w:rsidRPr="00EF3234" w:rsidRDefault="0015538F" w:rsidP="0015538F">
      <w:pPr>
        <w:pStyle w:val="Normal"/>
        <w:numPr>
          <w:ilvl w:val="4"/>
          <w:numId w:val="10"/>
        </w:numPr>
        <w:tabs>
          <w:tab w:val="clear" w:pos="3524"/>
          <w:tab w:val="num" w:pos="567"/>
          <w:tab w:val="num" w:pos="1440"/>
        </w:tabs>
        <w:ind w:hanging="3524"/>
        <w:jc w:val="both"/>
        <w:rPr>
          <w:rFonts w:ascii="Palatino Linotype" w:hAnsi="Palatino Linotype"/>
          <w:sz w:val="24"/>
          <w:szCs w:val="24"/>
        </w:rPr>
      </w:pPr>
      <w:hyperlink r:id="rId6" w:history="1">
        <w:r w:rsidRPr="00EF3234">
          <w:rPr>
            <w:rStyle w:val="Hyperlink"/>
            <w:rFonts w:ascii="Palatino Linotype" w:hAnsi="Palatino Linotype"/>
            <w:sz w:val="24"/>
            <w:szCs w:val="24"/>
            <w:lang w:val="en-US"/>
          </w:rPr>
          <w:t>www</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cer</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uz</w:t>
        </w:r>
        <w:r w:rsidRPr="00EF3234">
          <w:rPr>
            <w:rStyle w:val="Hyperlink"/>
            <w:rFonts w:ascii="Palatino Linotype" w:hAnsi="Palatino Linotype"/>
            <w:sz w:val="24"/>
            <w:szCs w:val="24"/>
          </w:rPr>
          <w:t>-</w:t>
        </w:r>
      </w:hyperlink>
      <w:r w:rsidRPr="00EF3234">
        <w:rPr>
          <w:rFonts w:ascii="Palatino Linotype" w:hAnsi="Palatino Linotype"/>
          <w:sz w:val="24"/>
          <w:szCs w:val="24"/>
        </w:rPr>
        <w:t xml:space="preserve"> (Иктисодий тадкикот маркази) </w:t>
      </w:r>
    </w:p>
    <w:p w:rsidR="0015538F" w:rsidRPr="00EF3234" w:rsidRDefault="0015538F" w:rsidP="0015538F">
      <w:pPr>
        <w:pStyle w:val="Normal"/>
        <w:numPr>
          <w:ilvl w:val="4"/>
          <w:numId w:val="10"/>
        </w:numPr>
        <w:tabs>
          <w:tab w:val="clear" w:pos="3524"/>
          <w:tab w:val="num" w:pos="567"/>
          <w:tab w:val="num" w:pos="1440"/>
        </w:tabs>
        <w:ind w:hanging="3524"/>
        <w:jc w:val="both"/>
        <w:rPr>
          <w:rFonts w:ascii="Palatino Linotype" w:hAnsi="Palatino Linotype"/>
          <w:sz w:val="24"/>
          <w:szCs w:val="24"/>
        </w:rPr>
      </w:pPr>
      <w:hyperlink r:id="rId7" w:history="1">
        <w:r w:rsidRPr="00EF3234">
          <w:rPr>
            <w:rStyle w:val="Hyperlink"/>
            <w:rFonts w:ascii="Palatino Linotype" w:hAnsi="Palatino Linotype"/>
            <w:sz w:val="24"/>
            <w:szCs w:val="24"/>
            <w:lang w:val="en-US"/>
          </w:rPr>
          <w:t>www</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pravo</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eastink</w:t>
        </w:r>
        <w:r w:rsidRPr="00EF3234">
          <w:rPr>
            <w:rStyle w:val="Hyperlink"/>
            <w:rFonts w:ascii="Palatino Linotype" w:hAnsi="Palatino Linotype"/>
            <w:sz w:val="24"/>
            <w:szCs w:val="24"/>
          </w:rPr>
          <w:t>.</w:t>
        </w:r>
        <w:r w:rsidRPr="00EF3234">
          <w:rPr>
            <w:rStyle w:val="Hyperlink"/>
            <w:rFonts w:ascii="Palatino Linotype" w:hAnsi="Palatino Linotype"/>
            <w:sz w:val="24"/>
            <w:szCs w:val="24"/>
            <w:lang w:val="en-US"/>
          </w:rPr>
          <w:t>uz</w:t>
        </w:r>
        <w:r w:rsidRPr="00EF3234">
          <w:rPr>
            <w:rStyle w:val="Hyperlink"/>
            <w:rFonts w:ascii="Palatino Linotype" w:hAnsi="Palatino Linotype"/>
            <w:sz w:val="24"/>
            <w:szCs w:val="24"/>
          </w:rPr>
          <w:t>-</w:t>
        </w:r>
      </w:hyperlink>
      <w:r w:rsidRPr="00EF3234">
        <w:rPr>
          <w:rFonts w:ascii="Palatino Linotype" w:hAnsi="Palatino Linotype"/>
          <w:sz w:val="24"/>
          <w:szCs w:val="24"/>
        </w:rPr>
        <w:t xml:space="preserve"> (Иктисодий конунлар туплами) </w:t>
      </w:r>
    </w:p>
    <w:p w:rsidR="0015538F" w:rsidRPr="00EF3234" w:rsidRDefault="0015538F" w:rsidP="0015538F">
      <w:pPr>
        <w:pStyle w:val="Normal"/>
        <w:numPr>
          <w:ilvl w:val="4"/>
          <w:numId w:val="10"/>
        </w:numPr>
        <w:tabs>
          <w:tab w:val="clear" w:pos="3524"/>
          <w:tab w:val="num" w:pos="567"/>
          <w:tab w:val="num" w:pos="1440"/>
        </w:tabs>
        <w:ind w:hanging="3524"/>
        <w:jc w:val="both"/>
        <w:rPr>
          <w:rFonts w:ascii="Palatino Linotype" w:hAnsi="Palatino Linotype"/>
          <w:sz w:val="24"/>
          <w:szCs w:val="24"/>
          <w:lang w:val="en-US"/>
        </w:rPr>
      </w:pPr>
      <w:hyperlink r:id="rId8" w:history="1">
        <w:r w:rsidRPr="00EF3234">
          <w:rPr>
            <w:rStyle w:val="a5"/>
            <w:rFonts w:ascii="Palatino Linotype" w:hAnsi="Palatino Linotype"/>
            <w:sz w:val="24"/>
            <w:szCs w:val="24"/>
            <w:lang w:val="en-US"/>
          </w:rPr>
          <w:t>www.apb.org.uk</w:t>
        </w:r>
      </w:hyperlink>
      <w:r w:rsidRPr="00EF3234">
        <w:rPr>
          <w:rFonts w:ascii="Palatino Linotype" w:hAnsi="Palatino Linotype"/>
          <w:sz w:val="24"/>
          <w:szCs w:val="24"/>
          <w:lang w:val="en-US"/>
        </w:rPr>
        <w:t xml:space="preserve"> -  (Auditing Practices Board)</w:t>
      </w:r>
    </w:p>
    <w:p w:rsidR="0015538F" w:rsidRPr="00EF3234" w:rsidRDefault="0015538F" w:rsidP="0015538F">
      <w:pPr>
        <w:pStyle w:val="Normal"/>
        <w:numPr>
          <w:ilvl w:val="4"/>
          <w:numId w:val="10"/>
        </w:numPr>
        <w:tabs>
          <w:tab w:val="clear" w:pos="3524"/>
          <w:tab w:val="num" w:pos="567"/>
          <w:tab w:val="num" w:pos="1440"/>
        </w:tabs>
        <w:ind w:hanging="3524"/>
        <w:jc w:val="both"/>
        <w:rPr>
          <w:rFonts w:ascii="Palatino Linotype" w:hAnsi="Palatino Linotype"/>
          <w:sz w:val="24"/>
          <w:szCs w:val="24"/>
          <w:lang w:val="en-US"/>
        </w:rPr>
      </w:pPr>
      <w:hyperlink r:id="rId9" w:history="1">
        <w:r w:rsidRPr="00EF3234">
          <w:rPr>
            <w:rStyle w:val="a5"/>
            <w:rFonts w:ascii="Palatino Linotype" w:hAnsi="Palatino Linotype"/>
            <w:sz w:val="24"/>
            <w:szCs w:val="24"/>
            <w:lang w:val="en-US"/>
          </w:rPr>
          <w:t>www.nao.gov.uk</w:t>
        </w:r>
      </w:hyperlink>
      <w:r w:rsidRPr="00EF3234">
        <w:rPr>
          <w:rFonts w:ascii="Palatino Linotype" w:hAnsi="Palatino Linotype"/>
          <w:sz w:val="24"/>
          <w:szCs w:val="24"/>
          <w:lang w:val="en-US"/>
        </w:rPr>
        <w:t xml:space="preserve"> -  (UK National Audit Office)</w:t>
      </w:r>
    </w:p>
    <w:p w:rsidR="0015538F" w:rsidRPr="00EF3234" w:rsidRDefault="0015538F" w:rsidP="0015538F">
      <w:pPr>
        <w:pStyle w:val="Normal"/>
        <w:numPr>
          <w:ilvl w:val="4"/>
          <w:numId w:val="10"/>
        </w:numPr>
        <w:tabs>
          <w:tab w:val="clear" w:pos="3524"/>
          <w:tab w:val="num" w:pos="567"/>
          <w:tab w:val="num" w:pos="1440"/>
        </w:tabs>
        <w:ind w:hanging="3524"/>
        <w:jc w:val="both"/>
        <w:rPr>
          <w:rFonts w:ascii="Palatino Linotype" w:hAnsi="Palatino Linotype"/>
          <w:sz w:val="24"/>
          <w:szCs w:val="24"/>
          <w:lang w:val="en-US"/>
        </w:rPr>
      </w:pPr>
      <w:hyperlink r:id="rId10" w:history="1">
        <w:r w:rsidRPr="00EF3234">
          <w:rPr>
            <w:rStyle w:val="a5"/>
            <w:rFonts w:ascii="Palatino Linotype" w:hAnsi="Palatino Linotype"/>
            <w:sz w:val="24"/>
            <w:szCs w:val="24"/>
            <w:lang w:val="en-US"/>
          </w:rPr>
          <w:t>www.iia.org.uk</w:t>
        </w:r>
      </w:hyperlink>
      <w:r w:rsidRPr="00EF3234">
        <w:rPr>
          <w:rFonts w:ascii="Palatino Linotype" w:hAnsi="Palatino Linotype"/>
          <w:sz w:val="24"/>
          <w:szCs w:val="24"/>
          <w:lang w:val="en-US"/>
        </w:rPr>
        <w:t xml:space="preserve"> -  (The Institute of Internal Auditors-United Kingdom) </w:t>
      </w:r>
    </w:p>
    <w:p w:rsidR="00E733A3" w:rsidRDefault="00E733A3"/>
    <w:sectPr w:rsidR="00E733A3" w:rsidSect="00E733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Virtec Times New Roman Uz">
    <w:altName w:val="Times New Roman"/>
    <w:charset w:val="CC"/>
    <w:family w:val="roman"/>
    <w:pitch w:val="variable"/>
    <w:sig w:usb0="00000201" w:usb1="00000000" w:usb2="00000000" w:usb3="00000000" w:csb0="00000004" w:csb1="00000000"/>
  </w:font>
  <w:font w:name="Calibri">
    <w:panose1 w:val="020F0502020204030204"/>
    <w:charset w:val="CC"/>
    <w:family w:val="swiss"/>
    <w:pitch w:val="variable"/>
    <w:sig w:usb0="A00002EF" w:usb1="4000207B" w:usb2="00000000" w:usb3="00000000" w:csb0="000000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F2CA6"/>
    <w:multiLevelType w:val="singleLevel"/>
    <w:tmpl w:val="2B56F7C0"/>
    <w:lvl w:ilvl="0">
      <w:start w:val="1"/>
      <w:numFmt w:val="decimal"/>
      <w:lvlText w:val="%1)"/>
      <w:lvlJc w:val="left"/>
      <w:pPr>
        <w:tabs>
          <w:tab w:val="num" w:pos="786"/>
        </w:tabs>
        <w:ind w:left="786" w:hanging="360"/>
      </w:pPr>
      <w:rPr>
        <w:rFonts w:hint="default"/>
      </w:rPr>
    </w:lvl>
  </w:abstractNum>
  <w:abstractNum w:abstractNumId="1">
    <w:nsid w:val="1A6C51B2"/>
    <w:multiLevelType w:val="singleLevel"/>
    <w:tmpl w:val="E5E6657A"/>
    <w:lvl w:ilvl="0">
      <w:start w:val="1"/>
      <w:numFmt w:val="decimal"/>
      <w:lvlText w:val="%1)"/>
      <w:lvlJc w:val="left"/>
      <w:pPr>
        <w:tabs>
          <w:tab w:val="num" w:pos="786"/>
        </w:tabs>
        <w:ind w:left="786" w:hanging="360"/>
      </w:pPr>
      <w:rPr>
        <w:rFonts w:hint="default"/>
      </w:rPr>
    </w:lvl>
  </w:abstractNum>
  <w:abstractNum w:abstractNumId="2">
    <w:nsid w:val="263875C5"/>
    <w:multiLevelType w:val="hybridMultilevel"/>
    <w:tmpl w:val="95684352"/>
    <w:lvl w:ilvl="0" w:tplc="40C67B0E">
      <w:start w:val="1"/>
      <w:numFmt w:val="decimal"/>
      <w:lvlText w:val="%1."/>
      <w:lvlJc w:val="left"/>
      <w:pPr>
        <w:tabs>
          <w:tab w:val="num" w:pos="284"/>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AED7EF8"/>
    <w:multiLevelType w:val="singleLevel"/>
    <w:tmpl w:val="905455B6"/>
    <w:lvl w:ilvl="0">
      <w:start w:val="1"/>
      <w:numFmt w:val="decimal"/>
      <w:lvlText w:val="%1."/>
      <w:lvlJc w:val="left"/>
      <w:pPr>
        <w:tabs>
          <w:tab w:val="num" w:pos="1440"/>
        </w:tabs>
        <w:ind w:left="1440" w:hanging="720"/>
      </w:pPr>
      <w:rPr>
        <w:rFonts w:hint="default"/>
      </w:rPr>
    </w:lvl>
  </w:abstractNum>
  <w:abstractNum w:abstractNumId="4">
    <w:nsid w:val="3E672F8C"/>
    <w:multiLevelType w:val="singleLevel"/>
    <w:tmpl w:val="B9AEE862"/>
    <w:lvl w:ilvl="0">
      <w:start w:val="1"/>
      <w:numFmt w:val="bullet"/>
      <w:lvlText w:val="-"/>
      <w:lvlJc w:val="left"/>
      <w:pPr>
        <w:tabs>
          <w:tab w:val="num" w:pos="1069"/>
        </w:tabs>
        <w:ind w:left="1069" w:hanging="360"/>
      </w:pPr>
      <w:rPr>
        <w:rFonts w:ascii="Times New Roman" w:hAnsi="Times New Roman" w:hint="default"/>
      </w:rPr>
    </w:lvl>
  </w:abstractNum>
  <w:abstractNum w:abstractNumId="5">
    <w:nsid w:val="40EF6490"/>
    <w:multiLevelType w:val="singleLevel"/>
    <w:tmpl w:val="6922D3BC"/>
    <w:lvl w:ilvl="0">
      <w:start w:val="1"/>
      <w:numFmt w:val="decimal"/>
      <w:lvlText w:val="%1."/>
      <w:lvlJc w:val="left"/>
      <w:pPr>
        <w:tabs>
          <w:tab w:val="num" w:pos="786"/>
        </w:tabs>
        <w:ind w:left="786" w:hanging="360"/>
      </w:pPr>
      <w:rPr>
        <w:rFonts w:hint="default"/>
      </w:rPr>
    </w:lvl>
  </w:abstractNum>
  <w:abstractNum w:abstractNumId="6">
    <w:nsid w:val="41175875"/>
    <w:multiLevelType w:val="multilevel"/>
    <w:tmpl w:val="AC5A8C20"/>
    <w:lvl w:ilvl="0">
      <w:start w:val="5"/>
      <w:numFmt w:val="decimal"/>
      <w:lvlText w:val="%1."/>
      <w:lvlJc w:val="left"/>
      <w:pPr>
        <w:tabs>
          <w:tab w:val="num" w:pos="510"/>
        </w:tabs>
        <w:ind w:left="510" w:hanging="510"/>
      </w:pPr>
      <w:rPr>
        <w:rFonts w:ascii="Palatino Linotype" w:hAnsi="Palatino Linotype" w:cs="Virtec Times New Roman Uz" w:hint="default"/>
      </w:rPr>
    </w:lvl>
    <w:lvl w:ilvl="1">
      <w:start w:val="12"/>
      <w:numFmt w:val="decimal"/>
      <w:lvlText w:val="%1.%2."/>
      <w:lvlJc w:val="left"/>
      <w:pPr>
        <w:tabs>
          <w:tab w:val="num" w:pos="720"/>
        </w:tabs>
        <w:ind w:left="720" w:hanging="720"/>
      </w:pPr>
      <w:rPr>
        <w:rFonts w:ascii="Palatino Linotype" w:hAnsi="Palatino Linotype" w:cs="Virtec Times New Roman Uz" w:hint="default"/>
      </w:rPr>
    </w:lvl>
    <w:lvl w:ilvl="2">
      <w:start w:val="1"/>
      <w:numFmt w:val="decimal"/>
      <w:lvlText w:val="%1.%2.%3."/>
      <w:lvlJc w:val="left"/>
      <w:pPr>
        <w:tabs>
          <w:tab w:val="num" w:pos="720"/>
        </w:tabs>
        <w:ind w:left="720" w:hanging="720"/>
      </w:pPr>
      <w:rPr>
        <w:rFonts w:ascii="Palatino Linotype" w:hAnsi="Palatino Linotype" w:cs="Virtec Times New Roman Uz" w:hint="default"/>
      </w:rPr>
    </w:lvl>
    <w:lvl w:ilvl="3">
      <w:start w:val="1"/>
      <w:numFmt w:val="decimal"/>
      <w:lvlText w:val="%1.%2.%3.%3."/>
      <w:lvlJc w:val="left"/>
      <w:pPr>
        <w:tabs>
          <w:tab w:val="num" w:pos="1080"/>
        </w:tabs>
        <w:ind w:left="1080" w:hanging="1080"/>
      </w:pPr>
      <w:rPr>
        <w:rFonts w:ascii="Palatino Linotype" w:hAnsi="Palatino Linotype" w:cs="Virtec Times New Roman Uz" w:hint="default"/>
      </w:rPr>
    </w:lvl>
    <w:lvl w:ilvl="4">
      <w:start w:val="1"/>
      <w:numFmt w:val="decimal"/>
      <w:lvlText w:val="%1.%2.%3.%3.%4."/>
      <w:lvlJc w:val="left"/>
      <w:pPr>
        <w:tabs>
          <w:tab w:val="num" w:pos="1080"/>
        </w:tabs>
        <w:ind w:left="1080" w:hanging="1080"/>
      </w:pPr>
      <w:rPr>
        <w:rFonts w:ascii="Palatino Linotype" w:hAnsi="Palatino Linotype" w:cs="Virtec Times New Roman Uz" w:hint="default"/>
      </w:rPr>
    </w:lvl>
    <w:lvl w:ilvl="5">
      <w:start w:val="1"/>
      <w:numFmt w:val="decimal"/>
      <w:lvlText w:val="%1.%2.%3.%3.%4.%5."/>
      <w:lvlJc w:val="left"/>
      <w:pPr>
        <w:tabs>
          <w:tab w:val="num" w:pos="1440"/>
        </w:tabs>
        <w:ind w:left="1440" w:hanging="1440"/>
      </w:pPr>
      <w:rPr>
        <w:rFonts w:ascii="Palatino Linotype" w:hAnsi="Palatino Linotype" w:cs="Virtec Times New Roman Uz" w:hint="default"/>
      </w:rPr>
    </w:lvl>
    <w:lvl w:ilvl="6">
      <w:start w:val="1"/>
      <w:numFmt w:val="decimal"/>
      <w:lvlText w:val="%1.%2.%3.%3.%4.%5.%6."/>
      <w:lvlJc w:val="left"/>
      <w:pPr>
        <w:tabs>
          <w:tab w:val="num" w:pos="1440"/>
        </w:tabs>
        <w:ind w:left="1440" w:hanging="1440"/>
      </w:pPr>
      <w:rPr>
        <w:rFonts w:ascii="Palatino Linotype" w:hAnsi="Palatino Linotype" w:cs="Virtec Times New Roman Uz" w:hint="default"/>
      </w:rPr>
    </w:lvl>
    <w:lvl w:ilvl="7">
      <w:start w:val="1"/>
      <w:numFmt w:val="decimal"/>
      <w:lvlText w:val="%1.%2.%3.%3.%4.%5.%6.%7."/>
      <w:lvlJc w:val="left"/>
      <w:pPr>
        <w:tabs>
          <w:tab w:val="num" w:pos="1800"/>
        </w:tabs>
        <w:ind w:left="1800" w:hanging="1800"/>
      </w:pPr>
      <w:rPr>
        <w:rFonts w:ascii="Palatino Linotype" w:hAnsi="Palatino Linotype" w:cs="Virtec Times New Roman Uz" w:hint="default"/>
      </w:rPr>
    </w:lvl>
    <w:lvl w:ilvl="8">
      <w:start w:val="1"/>
      <w:numFmt w:val="decimal"/>
      <w:lvlText w:val="%1.%2.%3.%3.%4.%5.%6.%7.%8."/>
      <w:lvlJc w:val="left"/>
      <w:pPr>
        <w:tabs>
          <w:tab w:val="num" w:pos="1800"/>
        </w:tabs>
        <w:ind w:left="1800" w:hanging="1800"/>
      </w:pPr>
      <w:rPr>
        <w:rFonts w:ascii="Palatino Linotype" w:hAnsi="Palatino Linotype" w:cs="Virtec Times New Roman Uz" w:hint="default"/>
      </w:rPr>
    </w:lvl>
  </w:abstractNum>
  <w:abstractNum w:abstractNumId="7">
    <w:nsid w:val="4886760D"/>
    <w:multiLevelType w:val="singleLevel"/>
    <w:tmpl w:val="3476138A"/>
    <w:lvl w:ilvl="0">
      <w:start w:val="1"/>
      <w:numFmt w:val="decimal"/>
      <w:lvlText w:val="%1)"/>
      <w:lvlJc w:val="left"/>
      <w:pPr>
        <w:tabs>
          <w:tab w:val="num" w:pos="786"/>
        </w:tabs>
        <w:ind w:left="786" w:hanging="360"/>
      </w:pPr>
      <w:rPr>
        <w:rFonts w:hint="default"/>
      </w:rPr>
    </w:lvl>
  </w:abstractNum>
  <w:abstractNum w:abstractNumId="8">
    <w:nsid w:val="75DA010E"/>
    <w:multiLevelType w:val="singleLevel"/>
    <w:tmpl w:val="542C775C"/>
    <w:lvl w:ilvl="0">
      <w:start w:val="1"/>
      <w:numFmt w:val="decimal"/>
      <w:lvlText w:val="%1)"/>
      <w:lvlJc w:val="left"/>
      <w:pPr>
        <w:tabs>
          <w:tab w:val="num" w:pos="786"/>
        </w:tabs>
        <w:ind w:left="786" w:hanging="360"/>
      </w:pPr>
      <w:rPr>
        <w:rFonts w:hint="default"/>
      </w:rPr>
    </w:lvl>
  </w:abstractNum>
  <w:abstractNum w:abstractNumId="9">
    <w:nsid w:val="7DAE518F"/>
    <w:multiLevelType w:val="singleLevel"/>
    <w:tmpl w:val="582040D0"/>
    <w:lvl w:ilvl="0">
      <w:start w:val="1"/>
      <w:numFmt w:val="decimal"/>
      <w:lvlText w:val="%1)"/>
      <w:lvlJc w:val="left"/>
      <w:pPr>
        <w:tabs>
          <w:tab w:val="num" w:pos="786"/>
        </w:tabs>
        <w:ind w:left="786" w:hanging="360"/>
      </w:pPr>
      <w:rPr>
        <w:rFonts w:hint="default"/>
      </w:rPr>
    </w:lvl>
  </w:abstractNum>
  <w:abstractNum w:abstractNumId="10">
    <w:nsid w:val="7F912A6A"/>
    <w:multiLevelType w:val="hybridMultilevel"/>
    <w:tmpl w:val="4838D9F8"/>
    <w:lvl w:ilvl="0" w:tplc="40C67B0E">
      <w:start w:val="1"/>
      <w:numFmt w:val="decimal"/>
      <w:lvlText w:val="%1."/>
      <w:lvlJc w:val="left"/>
      <w:pPr>
        <w:tabs>
          <w:tab w:val="num" w:pos="284"/>
        </w:tabs>
        <w:ind w:left="284" w:hanging="28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40C67B0E">
      <w:start w:val="1"/>
      <w:numFmt w:val="decimal"/>
      <w:lvlText w:val="%5."/>
      <w:lvlJc w:val="left"/>
      <w:pPr>
        <w:tabs>
          <w:tab w:val="num" w:pos="3524"/>
        </w:tabs>
        <w:ind w:left="3524" w:hanging="284"/>
      </w:pPr>
      <w:rPr>
        <w:rFont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5"/>
  </w:num>
  <w:num w:numId="4">
    <w:abstractNumId w:val="9"/>
  </w:num>
  <w:num w:numId="5">
    <w:abstractNumId w:val="1"/>
  </w:num>
  <w:num w:numId="6">
    <w:abstractNumId w:val="7"/>
  </w:num>
  <w:num w:numId="7">
    <w:abstractNumId w:val="8"/>
  </w:num>
  <w:num w:numId="8">
    <w:abstractNumId w:val="0"/>
  </w:num>
  <w:num w:numId="9">
    <w:abstractNumId w:val="2"/>
  </w:num>
  <w:num w:numId="10">
    <w:abstractNumId w:val="1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15538F"/>
    <w:rsid w:val="0015538F"/>
    <w:rsid w:val="00E733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538F"/>
    <w:pPr>
      <w:spacing w:after="0" w:line="240" w:lineRule="auto"/>
    </w:pPr>
    <w:rPr>
      <w:rFonts w:ascii="BalticaUzbek" w:eastAsia="Times New Roman" w:hAnsi="BalticaUzbek" w:cs="Times New Roman"/>
      <w:color w:val="000000"/>
      <w:sz w:val="24"/>
      <w:szCs w:val="24"/>
      <w:lang w:eastAsia="ru-RU"/>
    </w:rPr>
  </w:style>
  <w:style w:type="paragraph" w:styleId="2">
    <w:name w:val="heading 2"/>
    <w:basedOn w:val="a"/>
    <w:next w:val="a"/>
    <w:link w:val="20"/>
    <w:qFormat/>
    <w:rsid w:val="0015538F"/>
    <w:pPr>
      <w:keepNext/>
      <w:spacing w:before="60" w:after="60" w:line="180" w:lineRule="atLeast"/>
      <w:ind w:firstLine="708"/>
      <w:jc w:val="both"/>
      <w:outlineLvl w:val="1"/>
    </w:pPr>
    <w:rPr>
      <w:color w:val="FF0000"/>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5538F"/>
    <w:rPr>
      <w:rFonts w:ascii="BalticaUzbek" w:eastAsia="Times New Roman" w:hAnsi="BalticaUzbek" w:cs="Times New Roman"/>
      <w:color w:val="FF0000"/>
      <w:sz w:val="28"/>
      <w:szCs w:val="24"/>
      <w:lang w:eastAsia="ru-RU"/>
    </w:rPr>
  </w:style>
  <w:style w:type="paragraph" w:styleId="a3">
    <w:name w:val="Body Text"/>
    <w:basedOn w:val="a"/>
    <w:link w:val="a4"/>
    <w:rsid w:val="0015538F"/>
    <w:pPr>
      <w:jc w:val="center"/>
    </w:pPr>
    <w:rPr>
      <w:sz w:val="28"/>
    </w:rPr>
  </w:style>
  <w:style w:type="character" w:customStyle="1" w:styleId="a4">
    <w:name w:val="Основной текст Знак"/>
    <w:basedOn w:val="a0"/>
    <w:link w:val="a3"/>
    <w:rsid w:val="0015538F"/>
    <w:rPr>
      <w:rFonts w:ascii="BalticaUzbek" w:eastAsia="Times New Roman" w:hAnsi="BalticaUzbek" w:cs="Times New Roman"/>
      <w:color w:val="000000"/>
      <w:sz w:val="28"/>
      <w:szCs w:val="24"/>
      <w:lang w:eastAsia="ru-RU"/>
    </w:rPr>
  </w:style>
  <w:style w:type="paragraph" w:styleId="21">
    <w:name w:val="Body Text Indent 2"/>
    <w:basedOn w:val="a"/>
    <w:link w:val="22"/>
    <w:rsid w:val="0015538F"/>
    <w:pPr>
      <w:spacing w:before="60" w:after="60"/>
      <w:ind w:firstLine="708"/>
      <w:jc w:val="both"/>
    </w:pPr>
    <w:rPr>
      <w:sz w:val="28"/>
    </w:rPr>
  </w:style>
  <w:style w:type="character" w:customStyle="1" w:styleId="22">
    <w:name w:val="Основной текст с отступом 2 Знак"/>
    <w:basedOn w:val="a0"/>
    <w:link w:val="21"/>
    <w:rsid w:val="0015538F"/>
    <w:rPr>
      <w:rFonts w:ascii="BalticaUzbek" w:eastAsia="Times New Roman" w:hAnsi="BalticaUzbek" w:cs="Times New Roman"/>
      <w:color w:val="000000"/>
      <w:sz w:val="28"/>
      <w:szCs w:val="24"/>
      <w:lang w:eastAsia="ru-RU"/>
    </w:rPr>
  </w:style>
  <w:style w:type="paragraph" w:styleId="23">
    <w:name w:val="Body Text 2"/>
    <w:basedOn w:val="a"/>
    <w:link w:val="24"/>
    <w:rsid w:val="0015538F"/>
    <w:pPr>
      <w:jc w:val="center"/>
    </w:pPr>
  </w:style>
  <w:style w:type="character" w:customStyle="1" w:styleId="24">
    <w:name w:val="Основной текст 2 Знак"/>
    <w:basedOn w:val="a0"/>
    <w:link w:val="23"/>
    <w:rsid w:val="0015538F"/>
    <w:rPr>
      <w:rFonts w:ascii="BalticaUzbek" w:eastAsia="Times New Roman" w:hAnsi="BalticaUzbek" w:cs="Times New Roman"/>
      <w:color w:val="000000"/>
      <w:sz w:val="24"/>
      <w:szCs w:val="24"/>
      <w:lang w:eastAsia="ru-RU"/>
    </w:rPr>
  </w:style>
  <w:style w:type="paragraph" w:customStyle="1" w:styleId="Normal">
    <w:name w:val="Normal"/>
    <w:rsid w:val="0015538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BodyText">
    <w:name w:val="Body Text"/>
    <w:basedOn w:val="Normal"/>
    <w:rsid w:val="0015538F"/>
    <w:pPr>
      <w:widowControl/>
      <w:tabs>
        <w:tab w:val="left" w:pos="0"/>
      </w:tabs>
      <w:jc w:val="both"/>
    </w:pPr>
    <w:rPr>
      <w:rFonts w:ascii="BalticaUzbek" w:hAnsi="BalticaUzbek"/>
      <w:snapToGrid/>
      <w:sz w:val="28"/>
    </w:rPr>
  </w:style>
  <w:style w:type="character" w:customStyle="1" w:styleId="Hyperlink">
    <w:name w:val="Hyperlink"/>
    <w:basedOn w:val="a0"/>
    <w:rsid w:val="0015538F"/>
    <w:rPr>
      <w:color w:val="0000FF"/>
      <w:u w:val="single"/>
    </w:rPr>
  </w:style>
  <w:style w:type="character" w:styleId="a5">
    <w:name w:val="Hyperlink"/>
    <w:basedOn w:val="a0"/>
    <w:rsid w:val="0015538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pb.org.uk" TargetMode="External"/><Relationship Id="rId3" Type="http://schemas.openxmlformats.org/officeDocument/2006/relationships/settings" Target="settings.xml"/><Relationship Id="rId7" Type="http://schemas.openxmlformats.org/officeDocument/2006/relationships/hyperlink" Target="http://www.pravo.eastink.uz-"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uz-" TargetMode="External"/><Relationship Id="rId11" Type="http://schemas.openxmlformats.org/officeDocument/2006/relationships/fontTable" Target="fontTable.xml"/><Relationship Id="rId5" Type="http://schemas.openxmlformats.org/officeDocument/2006/relationships/hyperlink" Target="http://www.uza.uz-" TargetMode="External"/><Relationship Id="rId10" Type="http://schemas.openxmlformats.org/officeDocument/2006/relationships/hyperlink" Target="http://www.iia.org.uk" TargetMode="External"/><Relationship Id="rId4" Type="http://schemas.openxmlformats.org/officeDocument/2006/relationships/webSettings" Target="webSettings.xml"/><Relationship Id="rId9" Type="http://schemas.openxmlformats.org/officeDocument/2006/relationships/hyperlink" Target="http://www.nao.gov.u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2948</Words>
  <Characters>16806</Characters>
  <Application>Microsoft Office Word</Application>
  <DocSecurity>0</DocSecurity>
  <Lines>140</Lines>
  <Paragraphs>39</Paragraphs>
  <ScaleCrop>false</ScaleCrop>
  <Company>Melkosoft</Company>
  <LinksUpToDate>false</LinksUpToDate>
  <CharactersWithSpaces>19715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2011-04-25T08:10:00Z</dcterms:created>
  <dcterms:modified xsi:type="dcterms:W3CDTF">2011-04-25T08:10:00Z</dcterms:modified>
</cp:coreProperties>
</file>